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0A190" w14:textId="08BE69F6" w:rsidR="000969A1" w:rsidRDefault="00144BF0">
      <w:r>
        <w:rPr>
          <w:noProof/>
        </w:rPr>
        <mc:AlternateContent>
          <mc:Choice Requires="wps">
            <w:drawing>
              <wp:anchor distT="45720" distB="45720" distL="114300" distR="114300" simplePos="0" relativeHeight="251659264" behindDoc="0" locked="0" layoutInCell="1" allowOverlap="1" wp14:anchorId="44608134" wp14:editId="0E268043">
                <wp:simplePos x="0" y="0"/>
                <wp:positionH relativeFrom="margin">
                  <wp:align>center</wp:align>
                </wp:positionH>
                <wp:positionV relativeFrom="paragraph">
                  <wp:posOffset>542925</wp:posOffset>
                </wp:positionV>
                <wp:extent cx="575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04620"/>
                        </a:xfrm>
                        <a:prstGeom prst="rect">
                          <a:avLst/>
                        </a:prstGeom>
                        <a:noFill/>
                        <a:ln w="9525">
                          <a:noFill/>
                          <a:miter lim="800000"/>
                          <a:headEnd/>
                          <a:tailEnd/>
                        </a:ln>
                      </wps:spPr>
                      <wps:txbx>
                        <w:txbxContent>
                          <w:p w14:paraId="4124FBAC" w14:textId="468E4AF7" w:rsidR="0004114E" w:rsidRDefault="008E46FE" w:rsidP="0004114E">
                            <w:pPr>
                              <w:spacing w:after="0"/>
                              <w:jc w:val="center"/>
                              <w:rPr>
                                <w:rFonts w:ascii="Roboto" w:hAnsi="Roboto"/>
                                <w:b/>
                                <w:bCs/>
                                <w:color w:val="265216"/>
                                <w:sz w:val="40"/>
                                <w:szCs w:val="40"/>
                              </w:rPr>
                            </w:pPr>
                            <w:r>
                              <w:rPr>
                                <w:rFonts w:ascii="Roboto" w:hAnsi="Roboto"/>
                                <w:b/>
                                <w:bCs/>
                                <w:color w:val="265216"/>
                                <w:sz w:val="40"/>
                                <w:szCs w:val="40"/>
                              </w:rPr>
                              <w:t>Employee Health Certificate</w:t>
                            </w:r>
                          </w:p>
                          <w:p w14:paraId="1D9D22E1" w14:textId="09BEA8DB"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462DF0">
                              <w:rPr>
                                <w:rFonts w:ascii="Roboto" w:hAnsi="Roboto"/>
                                <w:b/>
                                <w:bCs/>
                                <w:color w:val="265216"/>
                                <w:sz w:val="40"/>
                                <w:szCs w:val="40"/>
                              </w:rPr>
                              <w:t>71</w:t>
                            </w:r>
                            <w:r w:rsidR="008E46FE">
                              <w:rPr>
                                <w:rFonts w:ascii="Roboto" w:hAnsi="Roboto"/>
                                <w:b/>
                                <w:bCs/>
                                <w:color w:val="265216"/>
                                <w:sz w:val="40"/>
                                <w:szCs w:val="40"/>
                              </w:rPr>
                              <w:t>2</w:t>
                            </w:r>
                            <w:r w:rsidR="00462DF0">
                              <w:rPr>
                                <w:rFonts w:ascii="Roboto" w:hAnsi="Roboto"/>
                                <w:b/>
                                <w:bCs/>
                                <w:color w:val="265216"/>
                                <w:sz w:val="40"/>
                                <w:szCs w:val="40"/>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608134" id="_x0000_t202" coordsize="21600,21600" o:spt="202" path="m,l,21600r21600,l21600,xe">
                <v:stroke joinstyle="miter"/>
                <v:path gradientshapeok="t" o:connecttype="rect"/>
              </v:shapetype>
              <v:shape id="Text Box 2" o:spid="_x0000_s1026" type="#_x0000_t202" style="position:absolute;margin-left:0;margin-top:42.75pt;width:453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" filled="f" stroked="f">
                <v:textbox style="mso-fit-shape-to-text:t">
                  <w:txbxContent>
                    <w:p w14:paraId="4124FBAC" w14:textId="468E4AF7" w:rsidR="0004114E" w:rsidRDefault="008E46FE" w:rsidP="0004114E">
                      <w:pPr>
                        <w:spacing w:after="0"/>
                        <w:jc w:val="center"/>
                        <w:rPr>
                          <w:rFonts w:ascii="Roboto" w:hAnsi="Roboto"/>
                          <w:b/>
                          <w:bCs/>
                          <w:color w:val="265216"/>
                          <w:sz w:val="40"/>
                          <w:szCs w:val="40"/>
                        </w:rPr>
                      </w:pPr>
                      <w:r>
                        <w:rPr>
                          <w:rFonts w:ascii="Roboto" w:hAnsi="Roboto"/>
                          <w:b/>
                          <w:bCs/>
                          <w:color w:val="265216"/>
                          <w:sz w:val="40"/>
                          <w:szCs w:val="40"/>
                        </w:rPr>
                        <w:t>Employee Health Certificate</w:t>
                      </w:r>
                    </w:p>
                    <w:p w14:paraId="1D9D22E1" w14:textId="09BEA8DB"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462DF0">
                        <w:rPr>
                          <w:rFonts w:ascii="Roboto" w:hAnsi="Roboto"/>
                          <w:b/>
                          <w:bCs/>
                          <w:color w:val="265216"/>
                          <w:sz w:val="40"/>
                          <w:szCs w:val="40"/>
                        </w:rPr>
                        <w:t>71</w:t>
                      </w:r>
                      <w:r w:rsidR="008E46FE">
                        <w:rPr>
                          <w:rFonts w:ascii="Roboto" w:hAnsi="Roboto"/>
                          <w:b/>
                          <w:bCs/>
                          <w:color w:val="265216"/>
                          <w:sz w:val="40"/>
                          <w:szCs w:val="40"/>
                        </w:rPr>
                        <w:t>2</w:t>
                      </w:r>
                      <w:r w:rsidR="00462DF0">
                        <w:rPr>
                          <w:rFonts w:ascii="Roboto" w:hAnsi="Roboto"/>
                          <w:b/>
                          <w:bCs/>
                          <w:color w:val="265216"/>
                          <w:sz w:val="40"/>
                          <w:szCs w:val="40"/>
                        </w:rPr>
                        <w:t>0</w:t>
                      </w:r>
                    </w:p>
                  </w:txbxContent>
                </v:textbox>
                <w10:wrap type="square" anchorx="margin"/>
              </v:shape>
            </w:pict>
          </mc:Fallback>
        </mc:AlternateContent>
      </w:r>
      <w:r w:rsidR="00C90621">
        <w:rPr>
          <w:noProof/>
        </w:rPr>
        <w:drawing>
          <wp:anchor distT="0" distB="0" distL="114300" distR="114300" simplePos="0" relativeHeight="251657216" behindDoc="1" locked="0" layoutInCell="1" allowOverlap="1" wp14:anchorId="7E83A566" wp14:editId="3E74C704">
            <wp:simplePos x="0" y="0"/>
            <wp:positionH relativeFrom="margin">
              <wp:align>center</wp:align>
            </wp:positionH>
            <wp:positionV relativeFrom="paragraph">
              <wp:posOffset>-440872</wp:posOffset>
            </wp:positionV>
            <wp:extent cx="1371600" cy="914400"/>
            <wp:effectExtent l="0" t="0" r="0" b="0"/>
            <wp:wrapNone/>
            <wp:docPr id="908091993" name="Picture 1"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1993" name="Picture 1" descr="A cartoon bee with letters and word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14:sizeRelH relativeFrom="margin">
              <wp14:pctWidth>0</wp14:pctWidth>
            </wp14:sizeRelH>
            <wp14:sizeRelV relativeFrom="margin">
              <wp14:pctHeight>0</wp14:pctHeight>
            </wp14:sizeRelV>
          </wp:anchor>
        </w:drawing>
      </w:r>
    </w:p>
    <w:p w14:paraId="439CC480" w14:textId="2FC3E1E9" w:rsidR="00C90621" w:rsidRPr="00C90621" w:rsidRDefault="00C90621" w:rsidP="00C90621"/>
    <w:p w14:paraId="16935DDD" w14:textId="59144E00" w:rsidR="00C90621" w:rsidRPr="00784B60" w:rsidRDefault="00C90621" w:rsidP="00784B60">
      <w:pPr>
        <w:rPr>
          <w:rFonts w:ascii="Roboto" w:hAnsi="Roboto"/>
        </w:rPr>
      </w:pPr>
      <w:r w:rsidRPr="00784B60">
        <w:rPr>
          <w:rFonts w:ascii="Roboto" w:hAnsi="Roboto"/>
          <w:b/>
          <w:bCs/>
        </w:rPr>
        <w:t>Purpose</w:t>
      </w:r>
      <w:r w:rsidRPr="00784B60">
        <w:rPr>
          <w:rFonts w:ascii="Roboto" w:hAnsi="Roboto"/>
        </w:rPr>
        <w:t xml:space="preserve"> </w:t>
      </w:r>
    </w:p>
    <w:p w14:paraId="0691C790" w14:textId="65251782" w:rsidR="008177D3" w:rsidRDefault="00E65C70" w:rsidP="00784B60">
      <w:pPr>
        <w:pStyle w:val="ListParagraph"/>
        <w:ind w:left="0"/>
        <w:rPr>
          <w:rFonts w:ascii="Roboto" w:hAnsi="Roboto"/>
        </w:rPr>
      </w:pPr>
      <w:r>
        <w:rPr>
          <w:rFonts w:ascii="Roboto" w:hAnsi="Roboto"/>
        </w:rPr>
        <w:t xml:space="preserve">The Eastern North Carolina School for the Deaf (ENCSD) </w:t>
      </w:r>
      <w:r w:rsidR="00226CB3">
        <w:rPr>
          <w:rFonts w:ascii="Roboto" w:hAnsi="Roboto"/>
        </w:rPr>
        <w:t>is committed to maintaining a safe, healthy, and supportive educational and residential environment for students</w:t>
      </w:r>
      <w:r w:rsidR="00102DBE">
        <w:rPr>
          <w:rFonts w:ascii="Roboto" w:hAnsi="Roboto"/>
        </w:rPr>
        <w:t>, employees, and visitors.  Because ENCSD operates a K-12 residential school, employee health and communicable disease prevention are essential components of campus safety and student wellbeing.</w:t>
      </w:r>
    </w:p>
    <w:p w14:paraId="37A8CC4C" w14:textId="77777777" w:rsidR="00102DBE" w:rsidRDefault="00102DBE" w:rsidP="00784B60">
      <w:pPr>
        <w:pStyle w:val="ListParagraph"/>
        <w:ind w:left="0"/>
        <w:rPr>
          <w:rFonts w:ascii="Roboto" w:hAnsi="Roboto"/>
        </w:rPr>
      </w:pPr>
    </w:p>
    <w:p w14:paraId="1927C7C2" w14:textId="44C3EE75" w:rsidR="00F62C17" w:rsidRDefault="00102DBE" w:rsidP="00784B60">
      <w:pPr>
        <w:pStyle w:val="ListParagraph"/>
        <w:ind w:left="0"/>
        <w:rPr>
          <w:rFonts w:ascii="Roboto" w:hAnsi="Roboto"/>
        </w:rPr>
      </w:pPr>
      <w:r>
        <w:rPr>
          <w:rFonts w:ascii="Roboto" w:hAnsi="Roboto"/>
        </w:rPr>
        <w:t>This policy establishes requirements related to employee health certifications, communicable disease screening, tuberculosis (TB) risk assessment and testing, occupational health protections, and other health-related employment requirements consistent with applicable federal law, North Carolina law, North Carolina Office of State Human Resources (OSHR) requirements, Occupational Safety and Health Administration (OSHA) standards, and when applicable, North Carolina Department of Public Instruction (NCDPI) guidance.</w:t>
      </w:r>
    </w:p>
    <w:p w14:paraId="5565E2B3" w14:textId="73107F80" w:rsidR="00AB7775" w:rsidRPr="00D40F18" w:rsidRDefault="00000000" w:rsidP="00784B60">
      <w:pPr>
        <w:rPr>
          <w:rFonts w:ascii="Roboto" w:hAnsi="Roboto"/>
        </w:rPr>
      </w:pPr>
      <w:r>
        <w:rPr>
          <w:rFonts w:ascii="Roboto" w:hAnsi="Roboto"/>
        </w:rPr>
        <w:pict w14:anchorId="52E23955">
          <v:rect id="_x0000_i1026" style="width:0;height:1.5pt" o:hrstd="t" o:hr="t" fillcolor="#a0a0a0" stroked="f"/>
        </w:pict>
      </w:r>
    </w:p>
    <w:p w14:paraId="6874D26A" w14:textId="5D066856" w:rsidR="00784B60" w:rsidRPr="00D97604" w:rsidRDefault="00D97604" w:rsidP="00D97604">
      <w:pPr>
        <w:rPr>
          <w:rFonts w:ascii="Roboto" w:hAnsi="Roboto"/>
          <w:b/>
          <w:bCs/>
        </w:rPr>
      </w:pPr>
      <w:r w:rsidRPr="00D97604">
        <w:rPr>
          <w:rFonts w:ascii="Roboto" w:hAnsi="Roboto"/>
          <w:b/>
          <w:bCs/>
        </w:rPr>
        <w:t>I.</w:t>
      </w:r>
      <w:r>
        <w:rPr>
          <w:rFonts w:ascii="Roboto" w:hAnsi="Roboto"/>
          <w:b/>
          <w:bCs/>
        </w:rPr>
        <w:t xml:space="preserve"> </w:t>
      </w:r>
      <w:r w:rsidR="00DA1BB4" w:rsidRPr="00D97604">
        <w:rPr>
          <w:rFonts w:ascii="Roboto" w:hAnsi="Roboto"/>
          <w:b/>
          <w:bCs/>
        </w:rPr>
        <w:t>Definitions</w:t>
      </w:r>
    </w:p>
    <w:p w14:paraId="51CDE869" w14:textId="75F297D5" w:rsidR="00D97604" w:rsidRPr="00D97604" w:rsidRDefault="00D97604" w:rsidP="00D97604">
      <w:r>
        <w:t>For the purposes of this policy, the following definitions apply:</w:t>
      </w:r>
    </w:p>
    <w:p w14:paraId="4E0F2152" w14:textId="274AA652" w:rsidR="00DA1BB4" w:rsidRPr="00DA1BB4" w:rsidRDefault="00F50321" w:rsidP="00DA1BB4">
      <w:pPr>
        <w:pStyle w:val="ListParagraph"/>
        <w:numPr>
          <w:ilvl w:val="0"/>
          <w:numId w:val="6"/>
        </w:numPr>
        <w:rPr>
          <w:rFonts w:ascii="Roboto" w:hAnsi="Roboto"/>
          <w:b/>
          <w:bCs/>
        </w:rPr>
      </w:pPr>
      <w:r>
        <w:rPr>
          <w:rFonts w:ascii="Roboto" w:hAnsi="Roboto"/>
          <w:b/>
          <w:bCs/>
        </w:rPr>
        <w:t>Health Certificate</w:t>
      </w:r>
      <w:r w:rsidR="007D1931">
        <w:rPr>
          <w:rFonts w:ascii="Roboto" w:hAnsi="Roboto"/>
          <w:b/>
          <w:bCs/>
        </w:rPr>
        <w:t>:</w:t>
      </w:r>
      <w:r w:rsidR="00DA1BB4">
        <w:rPr>
          <w:rFonts w:ascii="Roboto" w:hAnsi="Roboto"/>
          <w:b/>
          <w:bCs/>
        </w:rPr>
        <w:t xml:space="preserve"> </w:t>
      </w:r>
      <w:r>
        <w:rPr>
          <w:rFonts w:ascii="Roboto" w:hAnsi="Roboto"/>
        </w:rPr>
        <w:t xml:space="preserve">Documentation from a licensed healthcare provider verifying that an individual is physically and mentally capable of performing the essential functions of the position with our without reasonable accommodation and does not </w:t>
      </w:r>
      <w:r w:rsidR="00901EA5">
        <w:rPr>
          <w:rFonts w:ascii="Roboto" w:hAnsi="Roboto"/>
        </w:rPr>
        <w:t>present a health or communicable disease risk inconsistent with applicable law.</w:t>
      </w:r>
    </w:p>
    <w:p w14:paraId="0A389028" w14:textId="26FFCF80" w:rsidR="00DA1BB4" w:rsidRPr="00E97D49" w:rsidRDefault="00901EA5" w:rsidP="00DA1BB4">
      <w:pPr>
        <w:pStyle w:val="ListParagraph"/>
        <w:numPr>
          <w:ilvl w:val="0"/>
          <w:numId w:val="6"/>
        </w:numPr>
        <w:rPr>
          <w:rFonts w:ascii="Roboto" w:hAnsi="Roboto"/>
          <w:b/>
          <w:bCs/>
        </w:rPr>
      </w:pPr>
      <w:r>
        <w:rPr>
          <w:rFonts w:ascii="Roboto" w:hAnsi="Roboto"/>
          <w:b/>
          <w:bCs/>
        </w:rPr>
        <w:t>Occupational Exposure</w:t>
      </w:r>
      <w:r w:rsidR="00DA1BB4">
        <w:rPr>
          <w:rFonts w:ascii="Roboto" w:hAnsi="Roboto"/>
          <w:b/>
          <w:bCs/>
        </w:rPr>
        <w:t xml:space="preserve">: </w:t>
      </w:r>
      <w:r>
        <w:rPr>
          <w:rFonts w:ascii="Roboto" w:hAnsi="Roboto"/>
        </w:rPr>
        <w:t>Reasonably anticipated contact with blood, bodily fluids, or other potentially infectious materials that may result from the performance of job duties.</w:t>
      </w:r>
    </w:p>
    <w:p w14:paraId="0D9FB97B" w14:textId="358EEF50" w:rsidR="00E97D49" w:rsidRPr="00A71F6D" w:rsidRDefault="00E97D49" w:rsidP="00DA1BB4">
      <w:pPr>
        <w:pStyle w:val="ListParagraph"/>
        <w:numPr>
          <w:ilvl w:val="0"/>
          <w:numId w:val="6"/>
        </w:numPr>
        <w:rPr>
          <w:rFonts w:ascii="Roboto" w:hAnsi="Roboto"/>
          <w:b/>
          <w:bCs/>
        </w:rPr>
      </w:pPr>
      <w:r>
        <w:rPr>
          <w:rFonts w:ascii="Roboto" w:hAnsi="Roboto"/>
          <w:b/>
          <w:bCs/>
        </w:rPr>
        <w:t xml:space="preserve">Tuberculosis (TB) Risk Assessment: </w:t>
      </w:r>
      <w:r>
        <w:rPr>
          <w:rFonts w:ascii="Roboto" w:hAnsi="Roboto"/>
        </w:rPr>
        <w:t>A screening process used to evaluate whether an individual has risk factors, symptoms, or exposure concerns related to tuberculosis infection or disease.</w:t>
      </w:r>
    </w:p>
    <w:p w14:paraId="1F09021B" w14:textId="5F5F2E1B" w:rsidR="00FC0A71" w:rsidRPr="00FA7F3C" w:rsidRDefault="00000000" w:rsidP="00FA7F3C">
      <w:pPr>
        <w:rPr>
          <w:rFonts w:ascii="Roboto" w:hAnsi="Roboto"/>
          <w:b/>
          <w:bCs/>
        </w:rPr>
      </w:pPr>
      <w:r>
        <w:lastRenderedPageBreak/>
        <w:pict w14:anchorId="638A454B">
          <v:rect id="_x0000_i1027" style="width:0;height:1.5pt" o:hralign="center" o:hrstd="t" o:hr="t" fillcolor="#a0a0a0" stroked="f"/>
        </w:pict>
      </w:r>
    </w:p>
    <w:p w14:paraId="628B4E63" w14:textId="23771164" w:rsidR="00BF2698" w:rsidRDefault="005D6D45" w:rsidP="00784B60">
      <w:pPr>
        <w:rPr>
          <w:rFonts w:ascii="Roboto" w:hAnsi="Roboto"/>
          <w:b/>
          <w:bCs/>
        </w:rPr>
      </w:pPr>
      <w:r>
        <w:rPr>
          <w:rFonts w:ascii="Roboto" w:hAnsi="Roboto"/>
          <w:b/>
          <w:bCs/>
        </w:rPr>
        <w:t xml:space="preserve">II. </w:t>
      </w:r>
      <w:r w:rsidR="00E97D49">
        <w:rPr>
          <w:rFonts w:ascii="Roboto" w:hAnsi="Roboto"/>
          <w:b/>
          <w:bCs/>
        </w:rPr>
        <w:t>Pre-Employment and Employment Health Requirements</w:t>
      </w:r>
    </w:p>
    <w:p w14:paraId="115C489C" w14:textId="395B9984" w:rsidR="00044F21" w:rsidRDefault="00E97D49" w:rsidP="00E425F0">
      <w:pPr>
        <w:rPr>
          <w:rFonts w:ascii="Roboto" w:hAnsi="Roboto"/>
        </w:rPr>
      </w:pPr>
      <w:r>
        <w:rPr>
          <w:rFonts w:ascii="Roboto" w:hAnsi="Roboto"/>
        </w:rPr>
        <w:t>ENCSD may require applicants or employees to provide health certif</w:t>
      </w:r>
      <w:r w:rsidR="00813A06">
        <w:rPr>
          <w:rFonts w:ascii="Roboto" w:hAnsi="Roboto"/>
        </w:rPr>
        <w:t>ications, medical statements, immunization documentation, communicable disease clearances, or other health-related information when authorized by law and job-related and consistent with business necessity.</w:t>
      </w:r>
    </w:p>
    <w:p w14:paraId="2FB3B247" w14:textId="4FFCDDAE" w:rsidR="00813A06" w:rsidRDefault="00813A06" w:rsidP="00E425F0">
      <w:pPr>
        <w:rPr>
          <w:rFonts w:ascii="Roboto" w:hAnsi="Roboto"/>
        </w:rPr>
      </w:pPr>
      <w:r>
        <w:rPr>
          <w:rFonts w:ascii="Roboto" w:hAnsi="Roboto"/>
        </w:rPr>
        <w:t>All health-related employment requirements shall comply with:</w:t>
      </w:r>
    </w:p>
    <w:p w14:paraId="5DEA31E0" w14:textId="4A8EC36E" w:rsidR="00F44AAF" w:rsidRDefault="000C705D" w:rsidP="00213DD7">
      <w:pPr>
        <w:pStyle w:val="ListParagraph"/>
        <w:numPr>
          <w:ilvl w:val="0"/>
          <w:numId w:val="24"/>
        </w:numPr>
        <w:rPr>
          <w:rFonts w:ascii="Roboto" w:hAnsi="Roboto"/>
        </w:rPr>
      </w:pPr>
      <w:r>
        <w:rPr>
          <w:rFonts w:ascii="Roboto" w:hAnsi="Roboto"/>
        </w:rPr>
        <w:t>The Americans with Disabilities Act (ADA)</w:t>
      </w:r>
    </w:p>
    <w:p w14:paraId="3C9F24B9" w14:textId="7D3F5FEE" w:rsidR="000C705D" w:rsidRDefault="000C705D" w:rsidP="00213DD7">
      <w:pPr>
        <w:pStyle w:val="ListParagraph"/>
        <w:numPr>
          <w:ilvl w:val="0"/>
          <w:numId w:val="24"/>
        </w:numPr>
        <w:rPr>
          <w:rFonts w:ascii="Roboto" w:hAnsi="Roboto"/>
        </w:rPr>
      </w:pPr>
      <w:r>
        <w:rPr>
          <w:rFonts w:ascii="Roboto" w:hAnsi="Roboto"/>
        </w:rPr>
        <w:t>The Genetic Information Nondiscrimination act (GINA)</w:t>
      </w:r>
    </w:p>
    <w:p w14:paraId="36CF1AAD" w14:textId="3EED3631" w:rsidR="000C705D" w:rsidRDefault="000C705D" w:rsidP="00213DD7">
      <w:pPr>
        <w:pStyle w:val="ListParagraph"/>
        <w:numPr>
          <w:ilvl w:val="0"/>
          <w:numId w:val="24"/>
        </w:numPr>
        <w:rPr>
          <w:rFonts w:ascii="Roboto" w:hAnsi="Roboto"/>
        </w:rPr>
      </w:pPr>
      <w:r>
        <w:rPr>
          <w:rFonts w:ascii="Roboto" w:hAnsi="Roboto"/>
        </w:rPr>
        <w:t>OSHA standards</w:t>
      </w:r>
    </w:p>
    <w:p w14:paraId="445A32B0" w14:textId="30443982" w:rsidR="000C705D" w:rsidRDefault="000C705D" w:rsidP="00213DD7">
      <w:pPr>
        <w:pStyle w:val="ListParagraph"/>
        <w:numPr>
          <w:ilvl w:val="0"/>
          <w:numId w:val="24"/>
        </w:numPr>
        <w:rPr>
          <w:rFonts w:ascii="Roboto" w:hAnsi="Roboto"/>
        </w:rPr>
      </w:pPr>
      <w:r>
        <w:rPr>
          <w:rFonts w:ascii="Roboto" w:hAnsi="Roboto"/>
        </w:rPr>
        <w:t>OSHR</w:t>
      </w:r>
      <w:r w:rsidR="00815815">
        <w:rPr>
          <w:rFonts w:ascii="Roboto" w:hAnsi="Roboto"/>
        </w:rPr>
        <w:t xml:space="preserve"> policies and regulations</w:t>
      </w:r>
    </w:p>
    <w:p w14:paraId="08E8FFC4" w14:textId="0A5210AB" w:rsidR="00815815" w:rsidRDefault="00815815" w:rsidP="00213DD7">
      <w:pPr>
        <w:pStyle w:val="ListParagraph"/>
        <w:numPr>
          <w:ilvl w:val="0"/>
          <w:numId w:val="24"/>
        </w:numPr>
        <w:rPr>
          <w:rFonts w:ascii="Roboto" w:hAnsi="Roboto"/>
        </w:rPr>
      </w:pPr>
      <w:r>
        <w:rPr>
          <w:rFonts w:ascii="Roboto" w:hAnsi="Roboto"/>
        </w:rPr>
        <w:t>North Carolina communicable disease requirements</w:t>
      </w:r>
    </w:p>
    <w:p w14:paraId="4B387861" w14:textId="26642D7F" w:rsidR="00815815" w:rsidRDefault="00815815" w:rsidP="00213DD7">
      <w:pPr>
        <w:pStyle w:val="ListParagraph"/>
        <w:numPr>
          <w:ilvl w:val="0"/>
          <w:numId w:val="24"/>
        </w:numPr>
        <w:rPr>
          <w:rFonts w:ascii="Roboto" w:hAnsi="Roboto"/>
        </w:rPr>
      </w:pPr>
      <w:r>
        <w:rPr>
          <w:rFonts w:ascii="Roboto" w:hAnsi="Roboto"/>
        </w:rPr>
        <w:t>Other applicable federal and state laws</w:t>
      </w:r>
    </w:p>
    <w:p w14:paraId="734F8BAA" w14:textId="0698AFB8" w:rsidR="00F44AAF" w:rsidRPr="00F44AAF" w:rsidRDefault="00815815" w:rsidP="00F44AAF">
      <w:pPr>
        <w:rPr>
          <w:rFonts w:ascii="Roboto" w:hAnsi="Roboto"/>
        </w:rPr>
      </w:pPr>
      <w:r>
        <w:rPr>
          <w:rFonts w:ascii="Roboto" w:hAnsi="Roboto"/>
        </w:rPr>
        <w:t>Health-related information shall be collected as necessary to determine fitness for duty, protect student and employee safety, comply with legal obligations, or support communicable disease prevention efforts.</w:t>
      </w:r>
    </w:p>
    <w:p w14:paraId="406A0DC9" w14:textId="77777777" w:rsidR="00CB4BC2" w:rsidRDefault="00000000" w:rsidP="00784B60">
      <w:pPr>
        <w:rPr>
          <w:rFonts w:ascii="Roboto" w:hAnsi="Roboto"/>
          <w:b/>
          <w:bCs/>
        </w:rPr>
      </w:pPr>
      <w:r>
        <w:rPr>
          <w:rFonts w:ascii="Roboto" w:hAnsi="Roboto"/>
          <w:b/>
          <w:bCs/>
        </w:rPr>
        <w:pict w14:anchorId="64796BD0">
          <v:rect id="_x0000_i1028" style="width:0;height:1.5pt" o:hralign="center" o:bullet="t" o:hrstd="t" o:hr="t" fillcolor="#a0a0a0" stroked="f"/>
        </w:pict>
      </w:r>
    </w:p>
    <w:p w14:paraId="5C116168" w14:textId="33DC06A4" w:rsidR="00CB4BC2" w:rsidRDefault="00784B60" w:rsidP="00784B60">
      <w:pPr>
        <w:rPr>
          <w:rFonts w:ascii="Roboto" w:hAnsi="Roboto"/>
          <w:b/>
          <w:bCs/>
        </w:rPr>
      </w:pPr>
      <w:r>
        <w:rPr>
          <w:rFonts w:ascii="Roboto" w:hAnsi="Roboto"/>
          <w:b/>
          <w:bCs/>
        </w:rPr>
        <w:t>I</w:t>
      </w:r>
      <w:r w:rsidR="00194F9E">
        <w:rPr>
          <w:rFonts w:ascii="Roboto" w:hAnsi="Roboto"/>
          <w:b/>
          <w:bCs/>
        </w:rPr>
        <w:t>II</w:t>
      </w:r>
      <w:r w:rsidRPr="00784B60">
        <w:rPr>
          <w:rFonts w:ascii="Roboto" w:hAnsi="Roboto"/>
          <w:b/>
          <w:bCs/>
        </w:rPr>
        <w:t xml:space="preserve">. </w:t>
      </w:r>
      <w:r w:rsidR="00815815">
        <w:rPr>
          <w:rFonts w:ascii="Roboto" w:hAnsi="Roboto"/>
          <w:b/>
          <w:bCs/>
        </w:rPr>
        <w:t>Tuberculosis (TB) Screening and Testing</w:t>
      </w:r>
    </w:p>
    <w:p w14:paraId="4CCB65CA" w14:textId="40E4FCEA" w:rsidR="0071202F" w:rsidRPr="0071202F" w:rsidRDefault="00815815" w:rsidP="00784B60">
      <w:pPr>
        <w:rPr>
          <w:rFonts w:ascii="Roboto" w:hAnsi="Roboto"/>
        </w:rPr>
      </w:pPr>
      <w:r>
        <w:rPr>
          <w:rFonts w:ascii="Roboto" w:hAnsi="Roboto"/>
        </w:rPr>
        <w:t xml:space="preserve">Because ENCSD operates a residential educational environment in which employees may have prolonged and </w:t>
      </w:r>
      <w:r w:rsidR="0021402D">
        <w:rPr>
          <w:rFonts w:ascii="Roboto" w:hAnsi="Roboto"/>
        </w:rPr>
        <w:t>close contact with students in instructional, residential, transportation, extracurricular, health services, behavioral support, dining, and student supervision settings, ENCSD may require tuberculosis screening or testing consistent with public health guidance and job responsibilities.</w:t>
      </w:r>
    </w:p>
    <w:p w14:paraId="0405B5B6" w14:textId="23D6949F" w:rsidR="00DE1F4B" w:rsidRDefault="0021402D" w:rsidP="00044F21">
      <w:pPr>
        <w:pStyle w:val="ListParagraph"/>
        <w:numPr>
          <w:ilvl w:val="0"/>
          <w:numId w:val="15"/>
        </w:numPr>
        <w:rPr>
          <w:rFonts w:ascii="Roboto" w:hAnsi="Roboto"/>
        </w:rPr>
      </w:pPr>
      <w:r>
        <w:rPr>
          <w:rFonts w:ascii="Roboto" w:hAnsi="Roboto"/>
        </w:rPr>
        <w:t>New employees may be required to complete a TB risk assessment, symptom screening, or TB test prior to employment or assignment.</w:t>
      </w:r>
    </w:p>
    <w:p w14:paraId="60A437FE" w14:textId="00F946B8" w:rsidR="0021402D" w:rsidRDefault="0021402D" w:rsidP="00044F21">
      <w:pPr>
        <w:pStyle w:val="ListParagraph"/>
        <w:numPr>
          <w:ilvl w:val="0"/>
          <w:numId w:val="15"/>
        </w:numPr>
        <w:rPr>
          <w:rFonts w:ascii="Roboto" w:hAnsi="Roboto"/>
        </w:rPr>
      </w:pPr>
      <w:r>
        <w:rPr>
          <w:rFonts w:ascii="Roboto" w:hAnsi="Roboto"/>
        </w:rPr>
        <w:t>Additional screening or testing may be required following exposure incidents, outbreaks, public health recommendations, or changes in job duties.</w:t>
      </w:r>
    </w:p>
    <w:p w14:paraId="7642E4F7" w14:textId="5D91EDE3" w:rsidR="0021402D" w:rsidRDefault="0021402D" w:rsidP="00044F21">
      <w:pPr>
        <w:pStyle w:val="ListParagraph"/>
        <w:numPr>
          <w:ilvl w:val="0"/>
          <w:numId w:val="15"/>
        </w:numPr>
        <w:rPr>
          <w:rFonts w:ascii="Roboto" w:hAnsi="Roboto"/>
        </w:rPr>
      </w:pPr>
      <w:r>
        <w:rPr>
          <w:rFonts w:ascii="Roboto" w:hAnsi="Roboto"/>
        </w:rPr>
        <w:t>Employees working in residential, student life, nursing, transportation, student supervision, or other high-contact settings may be subject to additional screening requirements based on risk assessments and public health guidance.</w:t>
      </w:r>
    </w:p>
    <w:p w14:paraId="77DB6EC7" w14:textId="44219612" w:rsidR="0021402D" w:rsidRDefault="0021402D" w:rsidP="00044F21">
      <w:pPr>
        <w:pStyle w:val="ListParagraph"/>
        <w:numPr>
          <w:ilvl w:val="0"/>
          <w:numId w:val="15"/>
        </w:numPr>
        <w:rPr>
          <w:rFonts w:ascii="Roboto" w:hAnsi="Roboto"/>
        </w:rPr>
      </w:pPr>
      <w:r>
        <w:rPr>
          <w:rFonts w:ascii="Roboto" w:hAnsi="Roboto"/>
        </w:rPr>
        <w:t>Employees who exhibit symptoms consistent with active tuberculosis or who have been identified as a potential exposure risk may be temporarily restricted from duties pending medical clearance.</w:t>
      </w:r>
    </w:p>
    <w:p w14:paraId="730A9862" w14:textId="00142CC2" w:rsidR="0021402D" w:rsidRPr="0021402D" w:rsidRDefault="0021402D" w:rsidP="0021402D">
      <w:pPr>
        <w:rPr>
          <w:rFonts w:ascii="Roboto" w:hAnsi="Roboto"/>
        </w:rPr>
      </w:pPr>
      <w:r>
        <w:rPr>
          <w:rFonts w:ascii="Roboto" w:hAnsi="Roboto"/>
        </w:rPr>
        <w:lastRenderedPageBreak/>
        <w:t>ENCSD shall follow guidance from the North Carolina Department of Health and Human Services (NCDHHS), local health authorities, OSHA requirements, and applicable public health recommendations when implementing TB-related procedures.</w:t>
      </w:r>
    </w:p>
    <w:p w14:paraId="0E5CA464" w14:textId="266DB45B" w:rsidR="00E22530" w:rsidRPr="00640EAB" w:rsidRDefault="00000000" w:rsidP="00C86E25">
      <w:pPr>
        <w:rPr>
          <w:rFonts w:ascii="Roboto" w:hAnsi="Roboto"/>
        </w:rPr>
      </w:pPr>
      <w:r>
        <w:rPr>
          <w:rFonts w:ascii="Roboto" w:hAnsi="Roboto"/>
          <w:b/>
          <w:bCs/>
        </w:rPr>
        <w:pict w14:anchorId="39A833A0">
          <v:rect id="_x0000_i1029" style="width:0;height:1.5pt" o:hralign="center" o:hrstd="t" o:hr="t" fillcolor="#a0a0a0" stroked="f"/>
        </w:pict>
      </w:r>
    </w:p>
    <w:p w14:paraId="47717391" w14:textId="410F7C51" w:rsidR="007B3143" w:rsidRDefault="00F802A2" w:rsidP="00C86E25">
      <w:pPr>
        <w:rPr>
          <w:rFonts w:ascii="Roboto" w:hAnsi="Roboto"/>
          <w:b/>
          <w:bCs/>
        </w:rPr>
      </w:pPr>
      <w:r>
        <w:rPr>
          <w:rFonts w:ascii="Roboto" w:hAnsi="Roboto"/>
          <w:b/>
          <w:bCs/>
        </w:rPr>
        <w:t>I</w:t>
      </w:r>
      <w:r w:rsidR="007B3143">
        <w:rPr>
          <w:rFonts w:ascii="Roboto" w:hAnsi="Roboto"/>
          <w:b/>
          <w:bCs/>
        </w:rPr>
        <w:t xml:space="preserve">V. </w:t>
      </w:r>
      <w:r w:rsidR="00F60714">
        <w:rPr>
          <w:rFonts w:ascii="Roboto" w:hAnsi="Roboto"/>
          <w:b/>
          <w:bCs/>
        </w:rPr>
        <w:t>Hepatitis B and Bloodborne Pathogen Protections</w:t>
      </w:r>
    </w:p>
    <w:p w14:paraId="40FE9225" w14:textId="5E300B2C" w:rsidR="009E143E" w:rsidRDefault="00F60714" w:rsidP="00C86E25">
      <w:pPr>
        <w:rPr>
          <w:rFonts w:ascii="Roboto" w:hAnsi="Roboto"/>
        </w:rPr>
      </w:pPr>
      <w:r>
        <w:rPr>
          <w:rFonts w:ascii="Roboto" w:hAnsi="Roboto"/>
        </w:rPr>
        <w:t>ENCSD shall maintain compliance with OSHA Bloodborne Pathogens standards for employees with occupational exposure risk.</w:t>
      </w:r>
    </w:p>
    <w:p w14:paraId="74D46094" w14:textId="41F918D0" w:rsidR="00F60714" w:rsidRDefault="00F60714" w:rsidP="00F60714">
      <w:pPr>
        <w:pStyle w:val="ListParagraph"/>
        <w:numPr>
          <w:ilvl w:val="0"/>
          <w:numId w:val="27"/>
        </w:numPr>
        <w:rPr>
          <w:rFonts w:ascii="Roboto" w:hAnsi="Roboto"/>
        </w:rPr>
      </w:pPr>
      <w:r>
        <w:rPr>
          <w:rFonts w:ascii="Roboto" w:hAnsi="Roboto"/>
        </w:rPr>
        <w:t>Employees whose duties may involve occupational exposure shall receive required training regarding bloodborne pathogens and exposure control procedures.</w:t>
      </w:r>
    </w:p>
    <w:p w14:paraId="1F491CE7" w14:textId="3599A2D8" w:rsidR="00F60714" w:rsidRDefault="00F60714" w:rsidP="00F60714">
      <w:pPr>
        <w:pStyle w:val="ListParagraph"/>
        <w:numPr>
          <w:ilvl w:val="0"/>
          <w:numId w:val="27"/>
        </w:numPr>
        <w:rPr>
          <w:rFonts w:ascii="Roboto" w:hAnsi="Roboto"/>
        </w:rPr>
      </w:pPr>
      <w:r>
        <w:rPr>
          <w:rFonts w:ascii="Roboto" w:hAnsi="Roboto"/>
        </w:rPr>
        <w:t>Hepatitis B vaccination opportunities shall be made available to eligible employees in accordance with OSHA requirements.</w:t>
      </w:r>
    </w:p>
    <w:p w14:paraId="0E5B718B" w14:textId="27B46910" w:rsidR="00F60714" w:rsidRDefault="00F60714" w:rsidP="00F60714">
      <w:pPr>
        <w:pStyle w:val="ListParagraph"/>
        <w:numPr>
          <w:ilvl w:val="0"/>
          <w:numId w:val="27"/>
        </w:numPr>
        <w:rPr>
          <w:rFonts w:ascii="Roboto" w:hAnsi="Roboto"/>
        </w:rPr>
      </w:pPr>
      <w:r>
        <w:rPr>
          <w:rFonts w:ascii="Roboto" w:hAnsi="Roboto"/>
        </w:rPr>
        <w:t>Appropriate personal protective equipment (PPE), exposure response procedures, and post-exposure evaluation protocols shall be maintained.</w:t>
      </w:r>
    </w:p>
    <w:p w14:paraId="68632A45" w14:textId="5367F81C" w:rsidR="00F60714" w:rsidRDefault="00F60714" w:rsidP="00F60714">
      <w:pPr>
        <w:pStyle w:val="ListParagraph"/>
        <w:numPr>
          <w:ilvl w:val="0"/>
          <w:numId w:val="27"/>
        </w:numPr>
        <w:rPr>
          <w:rFonts w:ascii="Roboto" w:hAnsi="Roboto"/>
        </w:rPr>
      </w:pPr>
      <w:r>
        <w:rPr>
          <w:rFonts w:ascii="Roboto" w:hAnsi="Roboto"/>
        </w:rPr>
        <w:t>Exposure incidents shall be documented and addressed in accordance with applicable law and administrative procedures.</w:t>
      </w:r>
    </w:p>
    <w:p w14:paraId="42720E37" w14:textId="19A5BF68" w:rsidR="00F60714" w:rsidRPr="00F60714" w:rsidRDefault="00F60714" w:rsidP="00F60714">
      <w:pPr>
        <w:rPr>
          <w:rFonts w:ascii="Roboto" w:hAnsi="Roboto"/>
        </w:rPr>
      </w:pPr>
      <w:r>
        <w:rPr>
          <w:rFonts w:ascii="Roboto" w:hAnsi="Roboto"/>
        </w:rPr>
        <w:t>Employees in nursing, residential services, transportation, athletics, student behavior support, custodial services, student supervision, or other positions involving student care may be designated as having occupational exposure risks based on assigned duties.</w:t>
      </w:r>
    </w:p>
    <w:p w14:paraId="38439351" w14:textId="74D8BFCE" w:rsidR="00A60A6A" w:rsidRPr="006B2594" w:rsidRDefault="00000000" w:rsidP="00C86E25">
      <w:pPr>
        <w:rPr>
          <w:rFonts w:ascii="Roboto" w:hAnsi="Roboto"/>
        </w:rPr>
      </w:pPr>
      <w:r>
        <w:rPr>
          <w:rFonts w:ascii="Roboto" w:hAnsi="Roboto"/>
          <w:b/>
          <w:bCs/>
        </w:rPr>
        <w:pict w14:anchorId="7C93F8C4">
          <v:rect id="_x0000_i1030" style="width:0;height:1.5pt" o:hralign="center" o:hrstd="t" o:hr="t" fillcolor="#a0a0a0" stroked="f"/>
        </w:pict>
      </w:r>
    </w:p>
    <w:p w14:paraId="35EA09D6" w14:textId="51C9500F" w:rsidR="00D14409" w:rsidRDefault="00D14409" w:rsidP="00C86E25">
      <w:pPr>
        <w:rPr>
          <w:rFonts w:ascii="Roboto" w:hAnsi="Roboto"/>
          <w:b/>
          <w:bCs/>
        </w:rPr>
      </w:pPr>
      <w:r>
        <w:rPr>
          <w:rFonts w:ascii="Roboto" w:hAnsi="Roboto"/>
          <w:b/>
          <w:bCs/>
        </w:rPr>
        <w:t xml:space="preserve">V. </w:t>
      </w:r>
      <w:r w:rsidR="00F60714">
        <w:rPr>
          <w:rFonts w:ascii="Roboto" w:hAnsi="Roboto"/>
          <w:b/>
          <w:bCs/>
        </w:rPr>
        <w:t>Fitness for Duty Examinations</w:t>
      </w:r>
    </w:p>
    <w:p w14:paraId="498DE08D" w14:textId="67CE0504" w:rsidR="0010143C" w:rsidRDefault="00F60714" w:rsidP="009E143E">
      <w:pPr>
        <w:rPr>
          <w:rFonts w:ascii="Roboto" w:hAnsi="Roboto"/>
        </w:rPr>
      </w:pPr>
      <w:r>
        <w:rPr>
          <w:rFonts w:ascii="Roboto" w:hAnsi="Roboto"/>
        </w:rPr>
        <w:t>ENCSD may require an employee to undergo a fitness-for-duty evaluation or provide medical certification when:</w:t>
      </w:r>
    </w:p>
    <w:p w14:paraId="48B2A70A" w14:textId="737B2E30" w:rsidR="00F60714" w:rsidRDefault="00F60714" w:rsidP="00F60714">
      <w:pPr>
        <w:pStyle w:val="ListParagraph"/>
        <w:numPr>
          <w:ilvl w:val="0"/>
          <w:numId w:val="28"/>
        </w:numPr>
        <w:rPr>
          <w:rFonts w:ascii="Roboto" w:hAnsi="Roboto"/>
        </w:rPr>
      </w:pPr>
      <w:r>
        <w:rPr>
          <w:rFonts w:ascii="Roboto" w:hAnsi="Roboto"/>
        </w:rPr>
        <w:t>Required by law or OSHR policy</w:t>
      </w:r>
    </w:p>
    <w:p w14:paraId="5DADE480" w14:textId="746AD70D" w:rsidR="00F60714" w:rsidRDefault="00F60714" w:rsidP="00F60714">
      <w:pPr>
        <w:pStyle w:val="ListParagraph"/>
        <w:numPr>
          <w:ilvl w:val="0"/>
          <w:numId w:val="28"/>
        </w:numPr>
        <w:rPr>
          <w:rFonts w:ascii="Roboto" w:hAnsi="Roboto"/>
        </w:rPr>
      </w:pPr>
      <w:r>
        <w:rPr>
          <w:rFonts w:ascii="Roboto" w:hAnsi="Roboto"/>
        </w:rPr>
        <w:t>There is a reasonable belief that the employee may be unable to safely perform essential job duties</w:t>
      </w:r>
    </w:p>
    <w:p w14:paraId="56568F3B" w14:textId="61CC9A6D" w:rsidR="00F60714" w:rsidRDefault="002E7B58" w:rsidP="00F60714">
      <w:pPr>
        <w:pStyle w:val="ListParagraph"/>
        <w:numPr>
          <w:ilvl w:val="0"/>
          <w:numId w:val="28"/>
        </w:numPr>
        <w:rPr>
          <w:rFonts w:ascii="Roboto" w:hAnsi="Roboto"/>
        </w:rPr>
      </w:pPr>
      <w:r>
        <w:rPr>
          <w:rFonts w:ascii="Roboto" w:hAnsi="Roboto"/>
        </w:rPr>
        <w:t>There are concerns regarding communicable disease transmission or campus safety</w:t>
      </w:r>
    </w:p>
    <w:p w14:paraId="0BD40024" w14:textId="6240CCFC" w:rsidR="002E7B58" w:rsidRDefault="002E7B58" w:rsidP="00F60714">
      <w:pPr>
        <w:pStyle w:val="ListParagraph"/>
        <w:numPr>
          <w:ilvl w:val="0"/>
          <w:numId w:val="28"/>
        </w:numPr>
        <w:rPr>
          <w:rFonts w:ascii="Roboto" w:hAnsi="Roboto"/>
        </w:rPr>
      </w:pPr>
      <w:r>
        <w:rPr>
          <w:rFonts w:ascii="Roboto" w:hAnsi="Roboto"/>
        </w:rPr>
        <w:t>An employee seeks return to work following medical leave or illness</w:t>
      </w:r>
    </w:p>
    <w:p w14:paraId="2F4BBC82" w14:textId="29258CE3" w:rsidR="002E7B58" w:rsidRDefault="002E7B58" w:rsidP="00F60714">
      <w:pPr>
        <w:pStyle w:val="ListParagraph"/>
        <w:numPr>
          <w:ilvl w:val="0"/>
          <w:numId w:val="28"/>
        </w:numPr>
        <w:rPr>
          <w:rFonts w:ascii="Roboto" w:hAnsi="Roboto"/>
        </w:rPr>
      </w:pPr>
      <w:r>
        <w:rPr>
          <w:rFonts w:ascii="Roboto" w:hAnsi="Roboto"/>
        </w:rPr>
        <w:t>An employee has experienced a workplace injury</w:t>
      </w:r>
    </w:p>
    <w:p w14:paraId="6618EB7D" w14:textId="27F6CD63" w:rsidR="002E7B58" w:rsidRDefault="002E7B58" w:rsidP="00F60714">
      <w:pPr>
        <w:pStyle w:val="ListParagraph"/>
        <w:numPr>
          <w:ilvl w:val="0"/>
          <w:numId w:val="28"/>
        </w:numPr>
        <w:rPr>
          <w:rFonts w:ascii="Roboto" w:hAnsi="Roboto"/>
        </w:rPr>
      </w:pPr>
      <w:r>
        <w:rPr>
          <w:rFonts w:ascii="Roboto" w:hAnsi="Roboto"/>
        </w:rPr>
        <w:t>Otherwise permitted by law</w:t>
      </w:r>
    </w:p>
    <w:p w14:paraId="17DE8953" w14:textId="6CA99ACF" w:rsidR="002E7B58" w:rsidRPr="002E7B58" w:rsidRDefault="002E7B58" w:rsidP="002E7B58">
      <w:pPr>
        <w:rPr>
          <w:rFonts w:ascii="Roboto" w:hAnsi="Roboto"/>
        </w:rPr>
      </w:pPr>
      <w:r>
        <w:rPr>
          <w:rFonts w:ascii="Roboto" w:hAnsi="Roboto"/>
        </w:rPr>
        <w:t>Any required examination or certification shall be job-related and consistent with business necessity.</w:t>
      </w:r>
    </w:p>
    <w:p w14:paraId="454D5C51" w14:textId="5807070E" w:rsidR="00637340" w:rsidRPr="002D03C2" w:rsidRDefault="00000000" w:rsidP="002D03C2">
      <w:pPr>
        <w:rPr>
          <w:rFonts w:ascii="Roboto" w:hAnsi="Roboto"/>
        </w:rPr>
      </w:pPr>
      <w:r>
        <w:rPr>
          <w:rFonts w:ascii="Roboto" w:hAnsi="Roboto"/>
          <w:b/>
          <w:bCs/>
        </w:rPr>
        <w:lastRenderedPageBreak/>
        <w:pict w14:anchorId="515F81E5">
          <v:rect id="_x0000_i1031" style="width:0;height:1.5pt" o:hralign="center" o:hrstd="t" o:hr="t" fillcolor="#a0a0a0" stroked="f"/>
        </w:pict>
      </w:r>
    </w:p>
    <w:p w14:paraId="00A6051A" w14:textId="7445B53C" w:rsidR="00637340" w:rsidRDefault="00637340" w:rsidP="00C86E25">
      <w:pPr>
        <w:rPr>
          <w:rFonts w:ascii="Roboto" w:hAnsi="Roboto"/>
          <w:b/>
          <w:bCs/>
        </w:rPr>
      </w:pPr>
      <w:r>
        <w:rPr>
          <w:rFonts w:ascii="Roboto" w:hAnsi="Roboto"/>
          <w:b/>
          <w:bCs/>
        </w:rPr>
        <w:t xml:space="preserve">VI. </w:t>
      </w:r>
      <w:r w:rsidR="007B5604">
        <w:rPr>
          <w:rFonts w:ascii="Roboto" w:hAnsi="Roboto"/>
          <w:b/>
          <w:bCs/>
        </w:rPr>
        <w:t>Co</w:t>
      </w:r>
      <w:r w:rsidR="002E7B58">
        <w:rPr>
          <w:rFonts w:ascii="Roboto" w:hAnsi="Roboto"/>
          <w:b/>
          <w:bCs/>
        </w:rPr>
        <w:t>mmunicable Diseases and Workplace Safety</w:t>
      </w:r>
    </w:p>
    <w:p w14:paraId="327E375A" w14:textId="7BAAB4CB" w:rsidR="009F1BFB" w:rsidRDefault="002E7B58" w:rsidP="009F1BFB">
      <w:pPr>
        <w:rPr>
          <w:rFonts w:ascii="Roboto" w:hAnsi="Roboto"/>
        </w:rPr>
      </w:pPr>
      <w:r>
        <w:rPr>
          <w:rFonts w:ascii="Roboto" w:hAnsi="Roboto"/>
        </w:rPr>
        <w:t>Employees shall comply with ENCSD communicable disease protocols, infection control procedures, public health directives, and workplace safety requirements.</w:t>
      </w:r>
    </w:p>
    <w:p w14:paraId="563D809D" w14:textId="6B03237C" w:rsidR="002E7B58" w:rsidRDefault="002E7B58" w:rsidP="009F1BFB">
      <w:pPr>
        <w:rPr>
          <w:rFonts w:ascii="Roboto" w:hAnsi="Roboto"/>
        </w:rPr>
      </w:pPr>
      <w:r>
        <w:rPr>
          <w:rFonts w:ascii="Roboto" w:hAnsi="Roboto"/>
        </w:rPr>
        <w:t>Employees shall promptly report communicable diseases, exposure incidents, or public health concerns when required by law, policy, or administrative directive.</w:t>
      </w:r>
    </w:p>
    <w:p w14:paraId="17181ABA" w14:textId="02A8D6C4" w:rsidR="002E7B58" w:rsidRDefault="002E7B58" w:rsidP="009F1BFB">
      <w:pPr>
        <w:rPr>
          <w:rFonts w:ascii="Roboto" w:hAnsi="Roboto"/>
        </w:rPr>
      </w:pPr>
      <w:r>
        <w:rPr>
          <w:rFonts w:ascii="Roboto" w:hAnsi="Roboto"/>
        </w:rPr>
        <w:t>Employees who are medically restricted from duties due to communicable disease concerns may be place</w:t>
      </w:r>
      <w:r w:rsidR="005651F2">
        <w:rPr>
          <w:rFonts w:ascii="Roboto" w:hAnsi="Roboto"/>
        </w:rPr>
        <w:t>d</w:t>
      </w:r>
      <w:r>
        <w:rPr>
          <w:rFonts w:ascii="Roboto" w:hAnsi="Roboto"/>
        </w:rPr>
        <w:t xml:space="preserve"> on appropriate leave status or temporary work restrictions consistent with law and OSHR requirements.</w:t>
      </w:r>
    </w:p>
    <w:p w14:paraId="2B251DB9" w14:textId="6A92D352" w:rsidR="002E7B58" w:rsidRPr="009F1BFB" w:rsidRDefault="002E7B58" w:rsidP="009F1BFB">
      <w:pPr>
        <w:rPr>
          <w:rFonts w:ascii="Roboto" w:hAnsi="Roboto"/>
        </w:rPr>
      </w:pPr>
      <w:r>
        <w:rPr>
          <w:rFonts w:ascii="Roboto" w:hAnsi="Roboto"/>
        </w:rPr>
        <w:t>Nothing in this policy shall be interpreted to permit unlawful discrimination based on disability, medical condition, or protected status.</w:t>
      </w:r>
    </w:p>
    <w:p w14:paraId="7C5506D7" w14:textId="0ED7B885" w:rsidR="002A0647" w:rsidRPr="00637340" w:rsidRDefault="00000000" w:rsidP="00C86E25">
      <w:pPr>
        <w:rPr>
          <w:rFonts w:ascii="Roboto" w:hAnsi="Roboto"/>
        </w:rPr>
      </w:pPr>
      <w:r>
        <w:rPr>
          <w:rFonts w:ascii="Roboto" w:hAnsi="Roboto"/>
          <w:b/>
          <w:bCs/>
        </w:rPr>
        <w:pict w14:anchorId="64F4651B">
          <v:rect id="_x0000_i1032" style="width:0;height:1.5pt" o:hralign="center" o:hrstd="t" o:hr="t" fillcolor="#a0a0a0" stroked="f"/>
        </w:pict>
      </w:r>
    </w:p>
    <w:p w14:paraId="43EB1095" w14:textId="598709FC" w:rsidR="00576EE0" w:rsidRDefault="00576EE0" w:rsidP="00C86E25">
      <w:pPr>
        <w:rPr>
          <w:rFonts w:ascii="Roboto" w:hAnsi="Roboto"/>
          <w:b/>
          <w:bCs/>
        </w:rPr>
      </w:pPr>
      <w:r>
        <w:rPr>
          <w:rFonts w:ascii="Roboto" w:hAnsi="Roboto"/>
          <w:b/>
          <w:bCs/>
        </w:rPr>
        <w:t xml:space="preserve">VII. </w:t>
      </w:r>
      <w:r w:rsidR="00DB6B8F">
        <w:rPr>
          <w:rFonts w:ascii="Roboto" w:hAnsi="Roboto"/>
          <w:b/>
          <w:bCs/>
        </w:rPr>
        <w:t>Confidentiality</w:t>
      </w:r>
      <w:r w:rsidR="005651F2">
        <w:rPr>
          <w:rFonts w:ascii="Roboto" w:hAnsi="Roboto"/>
          <w:b/>
          <w:bCs/>
        </w:rPr>
        <w:t xml:space="preserve"> of Medical Information</w:t>
      </w:r>
    </w:p>
    <w:p w14:paraId="24599968" w14:textId="72C0CB25" w:rsidR="003845F9" w:rsidRDefault="00656881" w:rsidP="00C86E25">
      <w:pPr>
        <w:rPr>
          <w:rFonts w:ascii="Roboto" w:hAnsi="Roboto"/>
        </w:rPr>
      </w:pPr>
      <w:r>
        <w:rPr>
          <w:rFonts w:ascii="Roboto" w:hAnsi="Roboto"/>
        </w:rPr>
        <w:t xml:space="preserve">Medical information obtained pursuant to this policy shall be maintained separately from personnel files and treated as confidential in accordance with applicable law.  </w:t>
      </w:r>
    </w:p>
    <w:p w14:paraId="14134117" w14:textId="70C1B949" w:rsidR="00656881" w:rsidRPr="003845F9" w:rsidRDefault="00656881" w:rsidP="00C86E25">
      <w:pPr>
        <w:rPr>
          <w:rFonts w:ascii="Roboto" w:hAnsi="Roboto"/>
        </w:rPr>
      </w:pPr>
      <w:r>
        <w:rPr>
          <w:rFonts w:ascii="Roboto" w:hAnsi="Roboto"/>
        </w:rPr>
        <w:t>Access to employee medical information shall be limited to individuals with a legitimate educational, employment, legal, safety, or operational need to know.</w:t>
      </w:r>
    </w:p>
    <w:p w14:paraId="1C4A8030" w14:textId="52168E89" w:rsidR="004803C3" w:rsidRPr="00576EE0" w:rsidRDefault="00000000" w:rsidP="00C86E25">
      <w:pPr>
        <w:rPr>
          <w:rFonts w:ascii="Roboto" w:hAnsi="Roboto"/>
        </w:rPr>
      </w:pPr>
      <w:r>
        <w:rPr>
          <w:rFonts w:ascii="Roboto" w:hAnsi="Roboto"/>
          <w:b/>
          <w:bCs/>
        </w:rPr>
        <w:pict w14:anchorId="2CDA69B8">
          <v:rect id="_x0000_i1033" style="width:0;height:1.5pt" o:hralign="center" o:hrstd="t" o:hr="t" fillcolor="#a0a0a0" stroked="f"/>
        </w:pict>
      </w:r>
    </w:p>
    <w:p w14:paraId="022B0445" w14:textId="4B661A30" w:rsidR="00A5087C" w:rsidRDefault="00A5087C" w:rsidP="00C86E25">
      <w:pPr>
        <w:rPr>
          <w:rFonts w:ascii="Roboto" w:hAnsi="Roboto"/>
          <w:b/>
          <w:bCs/>
        </w:rPr>
      </w:pPr>
      <w:r>
        <w:rPr>
          <w:rFonts w:ascii="Roboto" w:hAnsi="Roboto"/>
          <w:b/>
          <w:bCs/>
        </w:rPr>
        <w:t xml:space="preserve">VIII. </w:t>
      </w:r>
      <w:r w:rsidR="00656881">
        <w:rPr>
          <w:rFonts w:ascii="Roboto" w:hAnsi="Roboto"/>
          <w:b/>
          <w:bCs/>
        </w:rPr>
        <w:t>Employee Responsibility</w:t>
      </w:r>
    </w:p>
    <w:p w14:paraId="02AEFCED" w14:textId="0196501D" w:rsidR="00D11B22" w:rsidRDefault="00656881" w:rsidP="004846C4">
      <w:pPr>
        <w:rPr>
          <w:rFonts w:ascii="Roboto" w:hAnsi="Roboto"/>
        </w:rPr>
      </w:pPr>
      <w:r>
        <w:rPr>
          <w:rFonts w:ascii="Roboto" w:hAnsi="Roboto"/>
        </w:rPr>
        <w:t>Employees are responsible for:</w:t>
      </w:r>
    </w:p>
    <w:p w14:paraId="2D707452" w14:textId="21B0CF0A" w:rsidR="00DD08DF" w:rsidRDefault="00656881" w:rsidP="00DD08DF">
      <w:pPr>
        <w:pStyle w:val="ListParagraph"/>
        <w:numPr>
          <w:ilvl w:val="0"/>
          <w:numId w:val="26"/>
        </w:numPr>
        <w:rPr>
          <w:rFonts w:ascii="Roboto" w:hAnsi="Roboto"/>
        </w:rPr>
      </w:pPr>
      <w:r>
        <w:rPr>
          <w:rFonts w:ascii="Roboto" w:hAnsi="Roboto"/>
        </w:rPr>
        <w:t>Providing required health-related documentation</w:t>
      </w:r>
    </w:p>
    <w:p w14:paraId="7B457140" w14:textId="1E732DB1" w:rsidR="00656881" w:rsidRDefault="00656881" w:rsidP="00DD08DF">
      <w:pPr>
        <w:pStyle w:val="ListParagraph"/>
        <w:numPr>
          <w:ilvl w:val="0"/>
          <w:numId w:val="26"/>
        </w:numPr>
        <w:rPr>
          <w:rFonts w:ascii="Roboto" w:hAnsi="Roboto"/>
        </w:rPr>
      </w:pPr>
      <w:r>
        <w:rPr>
          <w:rFonts w:ascii="Roboto" w:hAnsi="Roboto"/>
        </w:rPr>
        <w:t>Participating in required screenings, training, or evaluations</w:t>
      </w:r>
    </w:p>
    <w:p w14:paraId="5372B552" w14:textId="4DAFAC7E" w:rsidR="00656881" w:rsidRDefault="00656881" w:rsidP="00DD08DF">
      <w:pPr>
        <w:pStyle w:val="ListParagraph"/>
        <w:numPr>
          <w:ilvl w:val="0"/>
          <w:numId w:val="26"/>
        </w:numPr>
        <w:rPr>
          <w:rFonts w:ascii="Roboto" w:hAnsi="Roboto"/>
        </w:rPr>
      </w:pPr>
      <w:r>
        <w:rPr>
          <w:rFonts w:ascii="Roboto" w:hAnsi="Roboto"/>
        </w:rPr>
        <w:t>Following workplace safety and infection control procedures</w:t>
      </w:r>
    </w:p>
    <w:p w14:paraId="31A1E4D6" w14:textId="13374A43" w:rsidR="00656881" w:rsidRDefault="00656881" w:rsidP="00DD08DF">
      <w:pPr>
        <w:pStyle w:val="ListParagraph"/>
        <w:numPr>
          <w:ilvl w:val="0"/>
          <w:numId w:val="26"/>
        </w:numPr>
        <w:rPr>
          <w:rFonts w:ascii="Roboto" w:hAnsi="Roboto"/>
        </w:rPr>
      </w:pPr>
      <w:r>
        <w:rPr>
          <w:rFonts w:ascii="Roboto" w:hAnsi="Roboto"/>
        </w:rPr>
        <w:t>Reporting work-related exposure incidents promptly</w:t>
      </w:r>
    </w:p>
    <w:p w14:paraId="72C6CCBB" w14:textId="25FA5B3E" w:rsidR="00656881" w:rsidRDefault="00656881" w:rsidP="00DD08DF">
      <w:pPr>
        <w:pStyle w:val="ListParagraph"/>
        <w:numPr>
          <w:ilvl w:val="0"/>
          <w:numId w:val="26"/>
        </w:numPr>
        <w:rPr>
          <w:rFonts w:ascii="Roboto" w:hAnsi="Roboto"/>
        </w:rPr>
      </w:pPr>
      <w:r>
        <w:rPr>
          <w:rFonts w:ascii="Roboto" w:hAnsi="Roboto"/>
        </w:rPr>
        <w:t>Complying with lawful directives related to employee and student health and safety</w:t>
      </w:r>
    </w:p>
    <w:p w14:paraId="45A61AD2" w14:textId="2553929E" w:rsidR="00656881" w:rsidRPr="00656881" w:rsidRDefault="00656881" w:rsidP="00656881">
      <w:pPr>
        <w:rPr>
          <w:rFonts w:ascii="Roboto" w:hAnsi="Roboto"/>
        </w:rPr>
      </w:pPr>
      <w:r>
        <w:rPr>
          <w:rFonts w:ascii="Roboto" w:hAnsi="Roboto"/>
        </w:rPr>
        <w:t>Failure to comply with lawful health and safety requirements may result in disciplinary action consistent with applicable law and policy.</w:t>
      </w:r>
    </w:p>
    <w:p w14:paraId="08FD6F16" w14:textId="4C832DF5" w:rsidR="004846C4" w:rsidRPr="004846C4" w:rsidRDefault="00000000" w:rsidP="004846C4">
      <w:pPr>
        <w:rPr>
          <w:rFonts w:ascii="Roboto" w:hAnsi="Roboto"/>
        </w:rPr>
      </w:pPr>
      <w:r>
        <w:rPr>
          <w:rFonts w:ascii="Roboto" w:hAnsi="Roboto"/>
          <w:b/>
          <w:bCs/>
        </w:rPr>
        <w:pict w14:anchorId="5FFB734D">
          <v:rect id="_x0000_i1035" style="width:0;height:1.5pt" o:hralign="center" o:hrstd="t" o:hr="t" fillcolor="#a0a0a0" stroked="f"/>
        </w:pict>
      </w:r>
    </w:p>
    <w:p w14:paraId="70F04406" w14:textId="00038185" w:rsidR="00656881" w:rsidRDefault="00656881" w:rsidP="00C86E25">
      <w:pPr>
        <w:rPr>
          <w:rFonts w:ascii="Roboto" w:hAnsi="Roboto"/>
          <w:b/>
          <w:bCs/>
        </w:rPr>
      </w:pPr>
      <w:r>
        <w:rPr>
          <w:rFonts w:ascii="Roboto" w:hAnsi="Roboto"/>
          <w:b/>
          <w:bCs/>
        </w:rPr>
        <w:t>Superintendent Responsibilities</w:t>
      </w:r>
    </w:p>
    <w:p w14:paraId="25BB057E" w14:textId="749DFF1A" w:rsidR="00656881" w:rsidRDefault="00656881" w:rsidP="00C86E25">
      <w:pPr>
        <w:rPr>
          <w:rFonts w:ascii="Roboto" w:hAnsi="Roboto"/>
        </w:rPr>
      </w:pPr>
      <w:r>
        <w:rPr>
          <w:rFonts w:ascii="Roboto" w:hAnsi="Roboto"/>
        </w:rPr>
        <w:lastRenderedPageBreak/>
        <w:t>The Superintendent shall establish procedures necessary to implement this policy, including procedures addressing:</w:t>
      </w:r>
    </w:p>
    <w:p w14:paraId="6455AAFD" w14:textId="4C0CD9D0" w:rsidR="00656881" w:rsidRDefault="00656881" w:rsidP="00656881">
      <w:pPr>
        <w:pStyle w:val="ListParagraph"/>
        <w:numPr>
          <w:ilvl w:val="0"/>
          <w:numId w:val="29"/>
        </w:numPr>
        <w:rPr>
          <w:rFonts w:ascii="Roboto" w:hAnsi="Roboto"/>
        </w:rPr>
      </w:pPr>
      <w:r>
        <w:rPr>
          <w:rFonts w:ascii="Roboto" w:hAnsi="Roboto"/>
        </w:rPr>
        <w:t>Health certification requirements</w:t>
      </w:r>
    </w:p>
    <w:p w14:paraId="1BF57529" w14:textId="5701382D" w:rsidR="00656881" w:rsidRDefault="00656881" w:rsidP="00656881">
      <w:pPr>
        <w:pStyle w:val="ListParagraph"/>
        <w:numPr>
          <w:ilvl w:val="0"/>
          <w:numId w:val="29"/>
        </w:numPr>
        <w:rPr>
          <w:rFonts w:ascii="Roboto" w:hAnsi="Roboto"/>
        </w:rPr>
      </w:pPr>
      <w:r>
        <w:rPr>
          <w:rFonts w:ascii="Roboto" w:hAnsi="Roboto"/>
        </w:rPr>
        <w:t>TB risk assessment and testing protocols</w:t>
      </w:r>
    </w:p>
    <w:p w14:paraId="5BC0E88F" w14:textId="104DB73A" w:rsidR="00656881" w:rsidRDefault="00656881" w:rsidP="00656881">
      <w:pPr>
        <w:pStyle w:val="ListParagraph"/>
        <w:numPr>
          <w:ilvl w:val="0"/>
          <w:numId w:val="29"/>
        </w:numPr>
        <w:rPr>
          <w:rFonts w:ascii="Roboto" w:hAnsi="Roboto"/>
        </w:rPr>
      </w:pPr>
      <w:r>
        <w:rPr>
          <w:rFonts w:ascii="Roboto" w:hAnsi="Roboto"/>
        </w:rPr>
        <w:t>Bloodborne pathogen compliance</w:t>
      </w:r>
    </w:p>
    <w:p w14:paraId="5485B38A" w14:textId="256C0C26" w:rsidR="00656881" w:rsidRDefault="00656881" w:rsidP="00656881">
      <w:pPr>
        <w:pStyle w:val="ListParagraph"/>
        <w:numPr>
          <w:ilvl w:val="0"/>
          <w:numId w:val="29"/>
        </w:numPr>
        <w:rPr>
          <w:rFonts w:ascii="Roboto" w:hAnsi="Roboto"/>
        </w:rPr>
      </w:pPr>
      <w:r>
        <w:rPr>
          <w:rFonts w:ascii="Roboto" w:hAnsi="Roboto"/>
        </w:rPr>
        <w:t>Hepatitis B vaccination availability</w:t>
      </w:r>
    </w:p>
    <w:p w14:paraId="4AE245E0" w14:textId="46777122" w:rsidR="00656881" w:rsidRDefault="00656881" w:rsidP="00656881">
      <w:pPr>
        <w:pStyle w:val="ListParagraph"/>
        <w:numPr>
          <w:ilvl w:val="0"/>
          <w:numId w:val="29"/>
        </w:numPr>
        <w:rPr>
          <w:rFonts w:ascii="Roboto" w:hAnsi="Roboto"/>
        </w:rPr>
      </w:pPr>
      <w:r>
        <w:rPr>
          <w:rFonts w:ascii="Roboto" w:hAnsi="Roboto"/>
        </w:rPr>
        <w:t>Exposure response procedures</w:t>
      </w:r>
    </w:p>
    <w:p w14:paraId="6A3E5D8B" w14:textId="19933C0C" w:rsidR="00656881" w:rsidRDefault="00656881" w:rsidP="00656881">
      <w:pPr>
        <w:pStyle w:val="ListParagraph"/>
        <w:numPr>
          <w:ilvl w:val="0"/>
          <w:numId w:val="29"/>
        </w:numPr>
        <w:rPr>
          <w:rFonts w:ascii="Roboto" w:hAnsi="Roboto"/>
        </w:rPr>
      </w:pPr>
      <w:r>
        <w:rPr>
          <w:rFonts w:ascii="Roboto" w:hAnsi="Roboto"/>
        </w:rPr>
        <w:t>Communicable disease management</w:t>
      </w:r>
    </w:p>
    <w:p w14:paraId="2322978E" w14:textId="0AF37E9D" w:rsidR="00656881" w:rsidRDefault="00656881" w:rsidP="00656881">
      <w:pPr>
        <w:pStyle w:val="ListParagraph"/>
        <w:numPr>
          <w:ilvl w:val="0"/>
          <w:numId w:val="29"/>
        </w:numPr>
        <w:rPr>
          <w:rFonts w:ascii="Roboto" w:hAnsi="Roboto"/>
        </w:rPr>
      </w:pPr>
      <w:r>
        <w:rPr>
          <w:rFonts w:ascii="Roboto" w:hAnsi="Roboto"/>
        </w:rPr>
        <w:t>Employee medical confidentiality</w:t>
      </w:r>
    </w:p>
    <w:p w14:paraId="54E66773" w14:textId="3498B4F3" w:rsidR="00656881" w:rsidRDefault="00656881" w:rsidP="00656881">
      <w:pPr>
        <w:pStyle w:val="ListParagraph"/>
        <w:numPr>
          <w:ilvl w:val="0"/>
          <w:numId w:val="29"/>
        </w:numPr>
        <w:rPr>
          <w:rFonts w:ascii="Roboto" w:hAnsi="Roboto"/>
        </w:rPr>
      </w:pPr>
      <w:r>
        <w:rPr>
          <w:rFonts w:ascii="Roboto" w:hAnsi="Roboto"/>
        </w:rPr>
        <w:t>Coordination with public health authorities</w:t>
      </w:r>
    </w:p>
    <w:p w14:paraId="2056FE64" w14:textId="3E93AC4C" w:rsidR="00656881" w:rsidRDefault="00656881" w:rsidP="00656881">
      <w:pPr>
        <w:pStyle w:val="ListParagraph"/>
        <w:numPr>
          <w:ilvl w:val="0"/>
          <w:numId w:val="29"/>
        </w:numPr>
        <w:rPr>
          <w:rFonts w:ascii="Roboto" w:hAnsi="Roboto"/>
        </w:rPr>
      </w:pPr>
      <w:r>
        <w:rPr>
          <w:rFonts w:ascii="Roboto" w:hAnsi="Roboto"/>
        </w:rPr>
        <w:t>Compliance with OSHR, OSHA, NCDHHS, and other applicable legal requirements</w:t>
      </w:r>
    </w:p>
    <w:p w14:paraId="7B8CE7F0" w14:textId="2EA1C254" w:rsidR="00117850" w:rsidRPr="00117850" w:rsidRDefault="00117850" w:rsidP="00117850">
      <w:pPr>
        <w:rPr>
          <w:rFonts w:ascii="Roboto" w:hAnsi="Roboto"/>
        </w:rPr>
      </w:pPr>
      <w:r>
        <w:rPr>
          <w:rFonts w:ascii="Roboto" w:hAnsi="Roboto"/>
          <w:b/>
          <w:bCs/>
        </w:rPr>
        <w:pict w14:anchorId="4091A633">
          <v:rect id="_x0000_i1038" style="width:0;height:1.5pt" o:hralign="center" o:hrstd="t" o:hr="t" fillcolor="#a0a0a0" stroked="f"/>
        </w:pict>
      </w:r>
    </w:p>
    <w:p w14:paraId="626B0F76" w14:textId="28FF9B29" w:rsidR="00C86E25" w:rsidRDefault="00C86E25" w:rsidP="00C86E25">
      <w:pPr>
        <w:rPr>
          <w:rFonts w:ascii="Roboto" w:hAnsi="Roboto"/>
          <w:b/>
          <w:bCs/>
        </w:rPr>
      </w:pPr>
      <w:r w:rsidRPr="0012402B">
        <w:rPr>
          <w:rFonts w:ascii="Roboto" w:hAnsi="Roboto"/>
          <w:b/>
          <w:bCs/>
        </w:rPr>
        <w:t>Legal References</w:t>
      </w:r>
    </w:p>
    <w:p w14:paraId="426B3AE2" w14:textId="4FA82770" w:rsidR="00A904DB" w:rsidRDefault="00F76588" w:rsidP="00A904DB">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Americans with Disabilities Act, 42 U.S.C. §</w:t>
      </w:r>
      <w:r w:rsidR="00756F8F">
        <w:rPr>
          <w:rFonts w:ascii="Roboto" w:eastAsiaTheme="majorEastAsia" w:hAnsi="Roboto" w:cs="Times New Roman"/>
          <w:kern w:val="0"/>
          <w14:ligatures w14:val="none"/>
        </w:rPr>
        <w:t xml:space="preserve"> 12101 et seq.</w:t>
      </w:r>
    </w:p>
    <w:p w14:paraId="7E05FB54" w14:textId="0473FEEB" w:rsidR="00117850" w:rsidRDefault="00117850" w:rsidP="00A904DB">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Genetic Information Nondiscrimination Act, 42 U.S.C. § 2000ff et seq.</w:t>
      </w:r>
    </w:p>
    <w:p w14:paraId="534E3303" w14:textId="65B19820" w:rsidR="00424CD1" w:rsidRDefault="00424CD1" w:rsidP="00A904DB">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Occupational Safety and Health Act, 29 U.S.C. § 651 et seq.</w:t>
      </w:r>
    </w:p>
    <w:p w14:paraId="6D128B60" w14:textId="38FE165B" w:rsidR="00424CD1" w:rsidRDefault="00424CD1" w:rsidP="00A904DB">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 xml:space="preserve">OSHA Bloodborne Pathogens Standard, 29 C.F.R. </w:t>
      </w:r>
      <w:r w:rsidR="003E7B87">
        <w:rPr>
          <w:rFonts w:ascii="Roboto" w:eastAsiaTheme="majorEastAsia" w:hAnsi="Roboto" w:cs="Times New Roman"/>
          <w:kern w:val="0"/>
          <w14:ligatures w14:val="none"/>
        </w:rPr>
        <w:t>§ 1910-1310</w:t>
      </w:r>
    </w:p>
    <w:p w14:paraId="231BCD38" w14:textId="41839056" w:rsidR="00756F8F" w:rsidRDefault="003E7B87" w:rsidP="00A904DB">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Family and Medical Leave Act, 29 U.S.C. § 2601 et seq.</w:t>
      </w:r>
    </w:p>
    <w:p w14:paraId="2CBFA9D8" w14:textId="1911D2B7" w:rsidR="00756F8F" w:rsidRDefault="00756F8F" w:rsidP="00A904DB">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North Carolina General Statutes §§ 115C-3</w:t>
      </w:r>
      <w:r w:rsidR="003E7B87">
        <w:rPr>
          <w:rFonts w:ascii="Roboto" w:eastAsiaTheme="majorEastAsia" w:hAnsi="Roboto" w:cs="Times New Roman"/>
          <w:kern w:val="0"/>
          <w14:ligatures w14:val="none"/>
        </w:rPr>
        <w:t>23</w:t>
      </w:r>
      <w:r>
        <w:rPr>
          <w:rFonts w:ascii="Roboto" w:eastAsiaTheme="majorEastAsia" w:hAnsi="Roboto" w:cs="Times New Roman"/>
          <w:kern w:val="0"/>
          <w14:ligatures w14:val="none"/>
        </w:rPr>
        <w:t>,</w:t>
      </w:r>
      <w:r w:rsidR="00FB1CE5">
        <w:rPr>
          <w:rFonts w:ascii="Roboto" w:eastAsiaTheme="majorEastAsia" w:hAnsi="Roboto" w:cs="Times New Roman"/>
          <w:kern w:val="0"/>
          <w14:ligatures w14:val="none"/>
        </w:rPr>
        <w:t xml:space="preserve"> </w:t>
      </w:r>
      <w:r>
        <w:rPr>
          <w:rFonts w:ascii="Roboto" w:eastAsiaTheme="majorEastAsia" w:hAnsi="Roboto" w:cs="Times New Roman"/>
          <w:kern w:val="0"/>
          <w14:ligatures w14:val="none"/>
        </w:rPr>
        <w:t>126-1 et seq.</w:t>
      </w:r>
      <w:r w:rsidR="00FB1CE5">
        <w:rPr>
          <w:rFonts w:ascii="Roboto" w:eastAsiaTheme="majorEastAsia" w:hAnsi="Roboto" w:cs="Times New Roman"/>
          <w:kern w:val="0"/>
          <w14:ligatures w14:val="none"/>
        </w:rPr>
        <w:t>, 130A-136 through 130A-145</w:t>
      </w:r>
    </w:p>
    <w:p w14:paraId="30455DEF" w14:textId="5F6779E3" w:rsidR="00756F8F" w:rsidRDefault="00FB1CE5" w:rsidP="00A904DB">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North Carolina Communicable Disease Rules, 10A NCAC 41A</w:t>
      </w:r>
    </w:p>
    <w:p w14:paraId="07B99A11" w14:textId="4FF9B679" w:rsidR="00FB1CE5" w:rsidRPr="00A904DB" w:rsidRDefault="00FB1CE5" w:rsidP="00A904DB">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Applicable OSHR policies and public health guidance</w:t>
      </w:r>
    </w:p>
    <w:p w14:paraId="54DF61D0" w14:textId="7EE61836" w:rsidR="00C90621" w:rsidRPr="00405C24" w:rsidRDefault="00000000" w:rsidP="00405C24">
      <w:pPr>
        <w:rPr>
          <w:rFonts w:ascii="Roboto" w:hAnsi="Roboto"/>
        </w:rPr>
      </w:pPr>
      <w:r>
        <w:pict w14:anchorId="727BCA74">
          <v:rect id="_x0000_i1036" style="width:0;height:.75pt" o:hralign="center" o:hrstd="t" o:hr="t" fillcolor="#a0a0a0" stroked="f"/>
        </w:pict>
      </w:r>
    </w:p>
    <w:p w14:paraId="167D0B01" w14:textId="76FBF7F5" w:rsidR="003B5EEB" w:rsidRPr="003B5EEB" w:rsidRDefault="003B5EEB" w:rsidP="003B5EEB">
      <w:pPr>
        <w:rPr>
          <w:rFonts w:ascii="Roboto" w:hAnsi="Roboto"/>
        </w:rPr>
      </w:pPr>
    </w:p>
    <w:sectPr w:rsidR="003B5EEB" w:rsidRPr="003B5EE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7BE9C" w14:textId="77777777" w:rsidR="00B44124" w:rsidRDefault="00B44124" w:rsidP="00C90621">
      <w:pPr>
        <w:spacing w:after="0" w:line="240" w:lineRule="auto"/>
      </w:pPr>
      <w:r>
        <w:separator/>
      </w:r>
    </w:p>
  </w:endnote>
  <w:endnote w:type="continuationSeparator" w:id="0">
    <w:p w14:paraId="6DFAC2AB" w14:textId="77777777" w:rsidR="00B44124" w:rsidRDefault="00B44124" w:rsidP="00C9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7861F" w14:textId="3340B7B1" w:rsidR="00C90621" w:rsidRDefault="00C90621">
    <w:pPr>
      <w:pStyle w:val="Footer"/>
      <w:rPr>
        <w:rFonts w:ascii="Roboto" w:hAnsi="Roboto"/>
        <w:sz w:val="16"/>
        <w:szCs w:val="16"/>
      </w:rPr>
    </w:pPr>
    <w:r>
      <w:rPr>
        <w:rFonts w:ascii="Roboto" w:hAnsi="Roboto"/>
        <w:sz w:val="16"/>
        <w:szCs w:val="16"/>
      </w:rPr>
      <w:t>Adopted:</w:t>
    </w:r>
  </w:p>
  <w:p w14:paraId="5C5A3EF8" w14:textId="16ADE0EC" w:rsidR="00C90621" w:rsidRDefault="00C90621">
    <w:pPr>
      <w:pStyle w:val="Footer"/>
      <w:rPr>
        <w:rFonts w:ascii="Roboto" w:hAnsi="Roboto"/>
        <w:sz w:val="16"/>
        <w:szCs w:val="16"/>
      </w:rPr>
    </w:pPr>
    <w:r>
      <w:rPr>
        <w:rFonts w:ascii="Roboto" w:hAnsi="Roboto"/>
        <w:sz w:val="16"/>
        <w:szCs w:val="16"/>
      </w:rPr>
      <w:t xml:space="preserve">Revised: </w:t>
    </w:r>
    <w:r w:rsidR="00793E55">
      <w:rPr>
        <w:rFonts w:ascii="Roboto" w:hAnsi="Roboto"/>
        <w:sz w:val="16"/>
        <w:szCs w:val="16"/>
      </w:rPr>
      <w:t>02162026</w:t>
    </w:r>
  </w:p>
  <w:p w14:paraId="2D30F2D6" w14:textId="3E75C04F" w:rsidR="00C90621" w:rsidRPr="00C90621" w:rsidRDefault="00C90621">
    <w:pPr>
      <w:pStyle w:val="Footer"/>
      <w:rPr>
        <w:rFonts w:ascii="Roboto" w:hAnsi="Roboto"/>
        <w:sz w:val="16"/>
        <w:szCs w:val="16"/>
      </w:rPr>
    </w:pPr>
    <w:r w:rsidRPr="00C90621">
      <w:rPr>
        <w:rFonts w:ascii="Roboto" w:hAnsi="Roboto"/>
        <w:sz w:val="16"/>
        <w:szCs w:val="16"/>
      </w:rPr>
      <w:t xml:space="preserve">Page </w:t>
    </w:r>
    <w:r w:rsidRPr="00C90621">
      <w:rPr>
        <w:rFonts w:ascii="Roboto" w:hAnsi="Roboto"/>
        <w:b/>
        <w:bCs/>
        <w:sz w:val="16"/>
        <w:szCs w:val="16"/>
      </w:rPr>
      <w:fldChar w:fldCharType="begin"/>
    </w:r>
    <w:r w:rsidRPr="00C90621">
      <w:rPr>
        <w:rFonts w:ascii="Roboto" w:hAnsi="Roboto"/>
        <w:b/>
        <w:bCs/>
        <w:sz w:val="16"/>
        <w:szCs w:val="16"/>
      </w:rPr>
      <w:instrText xml:space="preserve"> PAGE  \* Arabic  \* MERGEFORMAT </w:instrText>
    </w:r>
    <w:r w:rsidRPr="00C90621">
      <w:rPr>
        <w:rFonts w:ascii="Roboto" w:hAnsi="Roboto"/>
        <w:b/>
        <w:bCs/>
        <w:sz w:val="16"/>
        <w:szCs w:val="16"/>
      </w:rPr>
      <w:fldChar w:fldCharType="separate"/>
    </w:r>
    <w:r w:rsidRPr="00C90621">
      <w:rPr>
        <w:rFonts w:ascii="Roboto" w:hAnsi="Roboto"/>
        <w:b/>
        <w:bCs/>
        <w:noProof/>
        <w:sz w:val="16"/>
        <w:szCs w:val="16"/>
      </w:rPr>
      <w:t>1</w:t>
    </w:r>
    <w:r w:rsidRPr="00C90621">
      <w:rPr>
        <w:rFonts w:ascii="Roboto" w:hAnsi="Roboto"/>
        <w:b/>
        <w:bCs/>
        <w:sz w:val="16"/>
        <w:szCs w:val="16"/>
      </w:rPr>
      <w:fldChar w:fldCharType="end"/>
    </w:r>
    <w:r w:rsidRPr="00C90621">
      <w:rPr>
        <w:rFonts w:ascii="Roboto" w:hAnsi="Roboto"/>
        <w:sz w:val="16"/>
        <w:szCs w:val="16"/>
      </w:rPr>
      <w:t xml:space="preserve"> of </w:t>
    </w:r>
    <w:r w:rsidRPr="00C90621">
      <w:rPr>
        <w:rFonts w:ascii="Roboto" w:hAnsi="Roboto"/>
        <w:b/>
        <w:bCs/>
        <w:sz w:val="16"/>
        <w:szCs w:val="16"/>
      </w:rPr>
      <w:fldChar w:fldCharType="begin"/>
    </w:r>
    <w:r w:rsidRPr="00C90621">
      <w:rPr>
        <w:rFonts w:ascii="Roboto" w:hAnsi="Roboto"/>
        <w:b/>
        <w:bCs/>
        <w:sz w:val="16"/>
        <w:szCs w:val="16"/>
      </w:rPr>
      <w:instrText xml:space="preserve"> NUMPAGES  \* Arabic  \* MERGEFORMAT </w:instrText>
    </w:r>
    <w:r w:rsidRPr="00C90621">
      <w:rPr>
        <w:rFonts w:ascii="Roboto" w:hAnsi="Roboto"/>
        <w:b/>
        <w:bCs/>
        <w:sz w:val="16"/>
        <w:szCs w:val="16"/>
      </w:rPr>
      <w:fldChar w:fldCharType="separate"/>
    </w:r>
    <w:r w:rsidRPr="00C90621">
      <w:rPr>
        <w:rFonts w:ascii="Roboto" w:hAnsi="Roboto"/>
        <w:b/>
        <w:bCs/>
        <w:noProof/>
        <w:sz w:val="16"/>
        <w:szCs w:val="16"/>
      </w:rPr>
      <w:t>2</w:t>
    </w:r>
    <w:r w:rsidRPr="00C90621">
      <w:rPr>
        <w:rFonts w:ascii="Roboto" w:hAnsi="Robot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2DD11" w14:textId="77777777" w:rsidR="00B44124" w:rsidRDefault="00B44124" w:rsidP="00C90621">
      <w:pPr>
        <w:spacing w:after="0" w:line="240" w:lineRule="auto"/>
      </w:pPr>
      <w:r>
        <w:separator/>
      </w:r>
    </w:p>
  </w:footnote>
  <w:footnote w:type="continuationSeparator" w:id="0">
    <w:p w14:paraId="66452EDD" w14:textId="77777777" w:rsidR="00B44124" w:rsidRDefault="00B44124" w:rsidP="00C9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780915"/>
      <w:docPartObj>
        <w:docPartGallery w:val="Watermarks"/>
        <w:docPartUnique/>
      </w:docPartObj>
    </w:sdtPr>
    <w:sdtContent>
      <w:p w14:paraId="0467CB48" w14:textId="3CFF0F0E" w:rsidR="00C90621" w:rsidRDefault="00000000">
        <w:pPr>
          <w:pStyle w:val="Header"/>
        </w:pPr>
        <w:r>
          <w:rPr>
            <w:noProof/>
          </w:rPr>
          <w:pict w14:anchorId="4DACDF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44608134" id="_x0000_i1025" style="width:0;height:1.5pt" o:hralign="center" o:bullet="t" o:hrstd="t" o:hr="t" fillcolor="#a0a0a0" stroked="f"/>
    </w:pict>
  </w:numPicBullet>
  <w:abstractNum w:abstractNumId="0" w15:restartNumberingAfterBreak="0">
    <w:nsid w:val="009B6F37"/>
    <w:multiLevelType w:val="hybridMultilevel"/>
    <w:tmpl w:val="B1521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071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DE542FC"/>
    <w:multiLevelType w:val="hybridMultilevel"/>
    <w:tmpl w:val="FD98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8B5EA8"/>
    <w:multiLevelType w:val="multilevel"/>
    <w:tmpl w:val="43CC743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46D4B5A"/>
    <w:multiLevelType w:val="hybridMultilevel"/>
    <w:tmpl w:val="F4865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C66718"/>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B751A20"/>
    <w:multiLevelType w:val="hybridMultilevel"/>
    <w:tmpl w:val="E47AC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214CD8"/>
    <w:multiLevelType w:val="hybridMultilevel"/>
    <w:tmpl w:val="971EC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A424E1"/>
    <w:multiLevelType w:val="hybridMultilevel"/>
    <w:tmpl w:val="050E6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F8201B"/>
    <w:multiLevelType w:val="hybridMultilevel"/>
    <w:tmpl w:val="A27A9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BA0F0B"/>
    <w:multiLevelType w:val="hybridMultilevel"/>
    <w:tmpl w:val="7CE0F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973B0A"/>
    <w:multiLevelType w:val="hybridMultilevel"/>
    <w:tmpl w:val="7CC87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7307F3"/>
    <w:multiLevelType w:val="hybridMultilevel"/>
    <w:tmpl w:val="5824E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CC0DE2"/>
    <w:multiLevelType w:val="hybridMultilevel"/>
    <w:tmpl w:val="AA9ED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1878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A3A14FD"/>
    <w:multiLevelType w:val="hybridMultilevel"/>
    <w:tmpl w:val="212E3CE8"/>
    <w:lvl w:ilvl="0" w:tplc="08D2C8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117EAB"/>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8EA77AE"/>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EAC6A00"/>
    <w:multiLevelType w:val="hybridMultilevel"/>
    <w:tmpl w:val="85020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9F498D"/>
    <w:multiLevelType w:val="hybridMultilevel"/>
    <w:tmpl w:val="23E211A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A1776E1"/>
    <w:multiLevelType w:val="hybridMultilevel"/>
    <w:tmpl w:val="CE94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5C6891"/>
    <w:multiLevelType w:val="hybridMultilevel"/>
    <w:tmpl w:val="8FBED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D21EA4"/>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86A7002"/>
    <w:multiLevelType w:val="hybridMultilevel"/>
    <w:tmpl w:val="7FDEF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0C2ADE"/>
    <w:multiLevelType w:val="hybridMultilevel"/>
    <w:tmpl w:val="74A8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A45396"/>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843714C"/>
    <w:multiLevelType w:val="hybridMultilevel"/>
    <w:tmpl w:val="5BBE2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5356E2"/>
    <w:multiLevelType w:val="hybridMultilevel"/>
    <w:tmpl w:val="D3EA509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AD4639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78616446">
    <w:abstractNumId w:val="24"/>
  </w:num>
  <w:num w:numId="2" w16cid:durableId="952057296">
    <w:abstractNumId w:val="9"/>
  </w:num>
  <w:num w:numId="3" w16cid:durableId="933049767">
    <w:abstractNumId w:val="4"/>
  </w:num>
  <w:num w:numId="4" w16cid:durableId="1757743861">
    <w:abstractNumId w:val="19"/>
  </w:num>
  <w:num w:numId="5" w16cid:durableId="1707827173">
    <w:abstractNumId w:val="6"/>
  </w:num>
  <w:num w:numId="6" w16cid:durableId="1417821731">
    <w:abstractNumId w:val="2"/>
  </w:num>
  <w:num w:numId="7" w16cid:durableId="1097943914">
    <w:abstractNumId w:val="22"/>
  </w:num>
  <w:num w:numId="8" w16cid:durableId="1438064092">
    <w:abstractNumId w:val="16"/>
  </w:num>
  <w:num w:numId="9" w16cid:durableId="1753968957">
    <w:abstractNumId w:val="28"/>
  </w:num>
  <w:num w:numId="10" w16cid:durableId="377095222">
    <w:abstractNumId w:val="14"/>
  </w:num>
  <w:num w:numId="11" w16cid:durableId="1397435500">
    <w:abstractNumId w:val="25"/>
  </w:num>
  <w:num w:numId="12" w16cid:durableId="1818179657">
    <w:abstractNumId w:val="27"/>
  </w:num>
  <w:num w:numId="13" w16cid:durableId="1184633651">
    <w:abstractNumId w:val="18"/>
  </w:num>
  <w:num w:numId="14" w16cid:durableId="195969495">
    <w:abstractNumId w:val="15"/>
  </w:num>
  <w:num w:numId="15" w16cid:durableId="1179467619">
    <w:abstractNumId w:val="26"/>
  </w:num>
  <w:num w:numId="16" w16cid:durableId="356929204">
    <w:abstractNumId w:val="1"/>
  </w:num>
  <w:num w:numId="17" w16cid:durableId="2107118637">
    <w:abstractNumId w:val="17"/>
  </w:num>
  <w:num w:numId="18" w16cid:durableId="1261328994">
    <w:abstractNumId w:val="5"/>
  </w:num>
  <w:num w:numId="19" w16cid:durableId="588268161">
    <w:abstractNumId w:val="3"/>
  </w:num>
  <w:num w:numId="20" w16cid:durableId="820467849">
    <w:abstractNumId w:val="20"/>
  </w:num>
  <w:num w:numId="21" w16cid:durableId="828180075">
    <w:abstractNumId w:val="23"/>
  </w:num>
  <w:num w:numId="22" w16cid:durableId="1297443117">
    <w:abstractNumId w:val="8"/>
  </w:num>
  <w:num w:numId="23" w16cid:durableId="268855119">
    <w:abstractNumId w:val="0"/>
  </w:num>
  <w:num w:numId="24" w16cid:durableId="1724062022">
    <w:abstractNumId w:val="13"/>
  </w:num>
  <w:num w:numId="25" w16cid:durableId="1487891377">
    <w:abstractNumId w:val="12"/>
  </w:num>
  <w:num w:numId="26" w16cid:durableId="70469280">
    <w:abstractNumId w:val="11"/>
  </w:num>
  <w:num w:numId="27" w16cid:durableId="711148910">
    <w:abstractNumId w:val="21"/>
  </w:num>
  <w:num w:numId="28" w16cid:durableId="864488515">
    <w:abstractNumId w:val="7"/>
  </w:num>
  <w:num w:numId="29" w16cid:durableId="1708064848">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21"/>
    <w:rsid w:val="000143A5"/>
    <w:rsid w:val="00016114"/>
    <w:rsid w:val="00023849"/>
    <w:rsid w:val="00024689"/>
    <w:rsid w:val="0002610D"/>
    <w:rsid w:val="0004114E"/>
    <w:rsid w:val="00044F21"/>
    <w:rsid w:val="000603B6"/>
    <w:rsid w:val="00070973"/>
    <w:rsid w:val="00076311"/>
    <w:rsid w:val="0007718E"/>
    <w:rsid w:val="00081348"/>
    <w:rsid w:val="000826D5"/>
    <w:rsid w:val="00087CC5"/>
    <w:rsid w:val="000911F5"/>
    <w:rsid w:val="00094147"/>
    <w:rsid w:val="00094B0C"/>
    <w:rsid w:val="000969A1"/>
    <w:rsid w:val="000975C4"/>
    <w:rsid w:val="000A3883"/>
    <w:rsid w:val="000A72AF"/>
    <w:rsid w:val="000A7612"/>
    <w:rsid w:val="000A7F4C"/>
    <w:rsid w:val="000B1B1D"/>
    <w:rsid w:val="000C705D"/>
    <w:rsid w:val="000D5B92"/>
    <w:rsid w:val="000E28A9"/>
    <w:rsid w:val="000E5F70"/>
    <w:rsid w:val="000F063F"/>
    <w:rsid w:val="000F0A30"/>
    <w:rsid w:val="000F1E4F"/>
    <w:rsid w:val="0010143C"/>
    <w:rsid w:val="00102AC6"/>
    <w:rsid w:val="00102DBE"/>
    <w:rsid w:val="0010554C"/>
    <w:rsid w:val="001059CC"/>
    <w:rsid w:val="00115FBC"/>
    <w:rsid w:val="00117850"/>
    <w:rsid w:val="00117F05"/>
    <w:rsid w:val="00120F7E"/>
    <w:rsid w:val="0012402B"/>
    <w:rsid w:val="001302A3"/>
    <w:rsid w:val="00133731"/>
    <w:rsid w:val="00135FC0"/>
    <w:rsid w:val="00136B99"/>
    <w:rsid w:val="001375FF"/>
    <w:rsid w:val="00144BF0"/>
    <w:rsid w:val="0014677F"/>
    <w:rsid w:val="00150417"/>
    <w:rsid w:val="0015155F"/>
    <w:rsid w:val="00154680"/>
    <w:rsid w:val="001638A2"/>
    <w:rsid w:val="001660D6"/>
    <w:rsid w:val="001661CF"/>
    <w:rsid w:val="00167C7F"/>
    <w:rsid w:val="0019246C"/>
    <w:rsid w:val="00194F9E"/>
    <w:rsid w:val="00196118"/>
    <w:rsid w:val="001A7B19"/>
    <w:rsid w:val="001C1002"/>
    <w:rsid w:val="001D633B"/>
    <w:rsid w:val="001D63C2"/>
    <w:rsid w:val="001E35FA"/>
    <w:rsid w:val="001E7B76"/>
    <w:rsid w:val="002016E4"/>
    <w:rsid w:val="00206087"/>
    <w:rsid w:val="00207FE0"/>
    <w:rsid w:val="002115FF"/>
    <w:rsid w:val="00213DD7"/>
    <w:rsid w:val="0021402D"/>
    <w:rsid w:val="002220E5"/>
    <w:rsid w:val="00226CB3"/>
    <w:rsid w:val="0023001F"/>
    <w:rsid w:val="00230332"/>
    <w:rsid w:val="00252A56"/>
    <w:rsid w:val="002567D5"/>
    <w:rsid w:val="0027055C"/>
    <w:rsid w:val="002721C6"/>
    <w:rsid w:val="00274DF8"/>
    <w:rsid w:val="00276639"/>
    <w:rsid w:val="00277371"/>
    <w:rsid w:val="002776C0"/>
    <w:rsid w:val="002810EB"/>
    <w:rsid w:val="002845DF"/>
    <w:rsid w:val="0028647E"/>
    <w:rsid w:val="002864D3"/>
    <w:rsid w:val="0028713B"/>
    <w:rsid w:val="00290EA0"/>
    <w:rsid w:val="0029379D"/>
    <w:rsid w:val="00295522"/>
    <w:rsid w:val="002A05F0"/>
    <w:rsid w:val="002A0647"/>
    <w:rsid w:val="002A4F0C"/>
    <w:rsid w:val="002A7591"/>
    <w:rsid w:val="002B30ED"/>
    <w:rsid w:val="002B3438"/>
    <w:rsid w:val="002B417B"/>
    <w:rsid w:val="002B6770"/>
    <w:rsid w:val="002C58C2"/>
    <w:rsid w:val="002C70EC"/>
    <w:rsid w:val="002D03C2"/>
    <w:rsid w:val="002D1DC5"/>
    <w:rsid w:val="002D5579"/>
    <w:rsid w:val="002D58A2"/>
    <w:rsid w:val="002D639A"/>
    <w:rsid w:val="002D7C67"/>
    <w:rsid w:val="002E792B"/>
    <w:rsid w:val="002E7B58"/>
    <w:rsid w:val="002F478A"/>
    <w:rsid w:val="002F48B3"/>
    <w:rsid w:val="002F5E66"/>
    <w:rsid w:val="00304337"/>
    <w:rsid w:val="00313BD8"/>
    <w:rsid w:val="00317D95"/>
    <w:rsid w:val="00322F35"/>
    <w:rsid w:val="00330DAB"/>
    <w:rsid w:val="003427FB"/>
    <w:rsid w:val="00364070"/>
    <w:rsid w:val="00365A45"/>
    <w:rsid w:val="00366C05"/>
    <w:rsid w:val="003845F9"/>
    <w:rsid w:val="00396C37"/>
    <w:rsid w:val="00397DF6"/>
    <w:rsid w:val="003A083A"/>
    <w:rsid w:val="003A4C95"/>
    <w:rsid w:val="003A624D"/>
    <w:rsid w:val="003B03EA"/>
    <w:rsid w:val="003B5EEB"/>
    <w:rsid w:val="003B6C80"/>
    <w:rsid w:val="003C0FA5"/>
    <w:rsid w:val="003D0019"/>
    <w:rsid w:val="003D4D62"/>
    <w:rsid w:val="003D7AB1"/>
    <w:rsid w:val="003E679A"/>
    <w:rsid w:val="003E7B87"/>
    <w:rsid w:val="003F0308"/>
    <w:rsid w:val="003F186E"/>
    <w:rsid w:val="003F5D5C"/>
    <w:rsid w:val="00401441"/>
    <w:rsid w:val="00405C24"/>
    <w:rsid w:val="00412B11"/>
    <w:rsid w:val="004136DD"/>
    <w:rsid w:val="00424CD1"/>
    <w:rsid w:val="004303D6"/>
    <w:rsid w:val="00431194"/>
    <w:rsid w:val="004509F0"/>
    <w:rsid w:val="00455B0E"/>
    <w:rsid w:val="0046096A"/>
    <w:rsid w:val="0046216F"/>
    <w:rsid w:val="004628CD"/>
    <w:rsid w:val="00462DF0"/>
    <w:rsid w:val="00465395"/>
    <w:rsid w:val="00465466"/>
    <w:rsid w:val="004668F7"/>
    <w:rsid w:val="004751C8"/>
    <w:rsid w:val="004774E9"/>
    <w:rsid w:val="004800F6"/>
    <w:rsid w:val="00480127"/>
    <w:rsid w:val="004803C3"/>
    <w:rsid w:val="004846C4"/>
    <w:rsid w:val="004904E5"/>
    <w:rsid w:val="004908BD"/>
    <w:rsid w:val="00491E5E"/>
    <w:rsid w:val="004923D8"/>
    <w:rsid w:val="004956D1"/>
    <w:rsid w:val="00495764"/>
    <w:rsid w:val="004A7D59"/>
    <w:rsid w:val="004B1407"/>
    <w:rsid w:val="004B2EFD"/>
    <w:rsid w:val="004C0416"/>
    <w:rsid w:val="004C33C7"/>
    <w:rsid w:val="004D30E2"/>
    <w:rsid w:val="004E4CCF"/>
    <w:rsid w:val="004E7A1B"/>
    <w:rsid w:val="004F2154"/>
    <w:rsid w:val="004F2C2E"/>
    <w:rsid w:val="005006F3"/>
    <w:rsid w:val="0051188C"/>
    <w:rsid w:val="00523750"/>
    <w:rsid w:val="005321D9"/>
    <w:rsid w:val="005324E6"/>
    <w:rsid w:val="00534E0F"/>
    <w:rsid w:val="00535166"/>
    <w:rsid w:val="0055790B"/>
    <w:rsid w:val="005651F2"/>
    <w:rsid w:val="00570773"/>
    <w:rsid w:val="005749D4"/>
    <w:rsid w:val="005757FC"/>
    <w:rsid w:val="00576EE0"/>
    <w:rsid w:val="00582D0D"/>
    <w:rsid w:val="00594F2F"/>
    <w:rsid w:val="00597E9D"/>
    <w:rsid w:val="005A39E0"/>
    <w:rsid w:val="005A4133"/>
    <w:rsid w:val="005D6D45"/>
    <w:rsid w:val="005E32BB"/>
    <w:rsid w:val="005E652E"/>
    <w:rsid w:val="005F59F4"/>
    <w:rsid w:val="005F798C"/>
    <w:rsid w:val="00601E01"/>
    <w:rsid w:val="006047A6"/>
    <w:rsid w:val="00611978"/>
    <w:rsid w:val="006152E2"/>
    <w:rsid w:val="006155AD"/>
    <w:rsid w:val="00625720"/>
    <w:rsid w:val="006261F5"/>
    <w:rsid w:val="00630828"/>
    <w:rsid w:val="006313FB"/>
    <w:rsid w:val="00634DBA"/>
    <w:rsid w:val="00637340"/>
    <w:rsid w:val="00637880"/>
    <w:rsid w:val="00637B21"/>
    <w:rsid w:val="00640EAB"/>
    <w:rsid w:val="006455D4"/>
    <w:rsid w:val="006517BF"/>
    <w:rsid w:val="00651814"/>
    <w:rsid w:val="00656881"/>
    <w:rsid w:val="00657939"/>
    <w:rsid w:val="00661603"/>
    <w:rsid w:val="00662920"/>
    <w:rsid w:val="00672227"/>
    <w:rsid w:val="0067781D"/>
    <w:rsid w:val="006875A5"/>
    <w:rsid w:val="00691FA8"/>
    <w:rsid w:val="00694A0F"/>
    <w:rsid w:val="006A3348"/>
    <w:rsid w:val="006B2594"/>
    <w:rsid w:val="006B3E41"/>
    <w:rsid w:val="006B4A9A"/>
    <w:rsid w:val="006D68F0"/>
    <w:rsid w:val="006E461B"/>
    <w:rsid w:val="006F17C1"/>
    <w:rsid w:val="006F6C7B"/>
    <w:rsid w:val="00704B30"/>
    <w:rsid w:val="0071202F"/>
    <w:rsid w:val="007146DE"/>
    <w:rsid w:val="00715958"/>
    <w:rsid w:val="007168E3"/>
    <w:rsid w:val="00741DBD"/>
    <w:rsid w:val="00743019"/>
    <w:rsid w:val="00744E02"/>
    <w:rsid w:val="00745B2F"/>
    <w:rsid w:val="00756F8F"/>
    <w:rsid w:val="007625F3"/>
    <w:rsid w:val="007645DC"/>
    <w:rsid w:val="00781829"/>
    <w:rsid w:val="00784B60"/>
    <w:rsid w:val="00793E55"/>
    <w:rsid w:val="0079478D"/>
    <w:rsid w:val="00794D92"/>
    <w:rsid w:val="007B3143"/>
    <w:rsid w:val="007B5604"/>
    <w:rsid w:val="007C049C"/>
    <w:rsid w:val="007C092E"/>
    <w:rsid w:val="007C786D"/>
    <w:rsid w:val="007D1931"/>
    <w:rsid w:val="007E0EA6"/>
    <w:rsid w:val="007E535B"/>
    <w:rsid w:val="007E5B85"/>
    <w:rsid w:val="007F23F0"/>
    <w:rsid w:val="007F32F0"/>
    <w:rsid w:val="007F6B6B"/>
    <w:rsid w:val="008002B9"/>
    <w:rsid w:val="008008FF"/>
    <w:rsid w:val="00800B47"/>
    <w:rsid w:val="008075A5"/>
    <w:rsid w:val="00812491"/>
    <w:rsid w:val="00812A51"/>
    <w:rsid w:val="00813A06"/>
    <w:rsid w:val="00815815"/>
    <w:rsid w:val="008168BA"/>
    <w:rsid w:val="008177D3"/>
    <w:rsid w:val="008206DB"/>
    <w:rsid w:val="008215D7"/>
    <w:rsid w:val="008248C0"/>
    <w:rsid w:val="00826EC3"/>
    <w:rsid w:val="008435BB"/>
    <w:rsid w:val="008507DC"/>
    <w:rsid w:val="00854A3A"/>
    <w:rsid w:val="00857882"/>
    <w:rsid w:val="008618E6"/>
    <w:rsid w:val="00863EC8"/>
    <w:rsid w:val="00865DFF"/>
    <w:rsid w:val="00872604"/>
    <w:rsid w:val="00876232"/>
    <w:rsid w:val="00876F4A"/>
    <w:rsid w:val="00880B3A"/>
    <w:rsid w:val="00881995"/>
    <w:rsid w:val="0089139E"/>
    <w:rsid w:val="00891644"/>
    <w:rsid w:val="00892221"/>
    <w:rsid w:val="008948B6"/>
    <w:rsid w:val="008B046E"/>
    <w:rsid w:val="008B11AE"/>
    <w:rsid w:val="008C2BD6"/>
    <w:rsid w:val="008C3055"/>
    <w:rsid w:val="008C5A14"/>
    <w:rsid w:val="008D7A34"/>
    <w:rsid w:val="008D7EBC"/>
    <w:rsid w:val="008E46FE"/>
    <w:rsid w:val="008E4E45"/>
    <w:rsid w:val="00901EA5"/>
    <w:rsid w:val="00902BAF"/>
    <w:rsid w:val="00906DA6"/>
    <w:rsid w:val="00917742"/>
    <w:rsid w:val="00923398"/>
    <w:rsid w:val="00924C98"/>
    <w:rsid w:val="00925945"/>
    <w:rsid w:val="00927466"/>
    <w:rsid w:val="00931AC8"/>
    <w:rsid w:val="00933C5B"/>
    <w:rsid w:val="00942815"/>
    <w:rsid w:val="00946A49"/>
    <w:rsid w:val="00950D4A"/>
    <w:rsid w:val="00953501"/>
    <w:rsid w:val="00953C62"/>
    <w:rsid w:val="00957725"/>
    <w:rsid w:val="0097019B"/>
    <w:rsid w:val="009726EC"/>
    <w:rsid w:val="00974B15"/>
    <w:rsid w:val="00974E55"/>
    <w:rsid w:val="0097669F"/>
    <w:rsid w:val="009862AD"/>
    <w:rsid w:val="0099104D"/>
    <w:rsid w:val="009920BC"/>
    <w:rsid w:val="009A6C4D"/>
    <w:rsid w:val="009B2E70"/>
    <w:rsid w:val="009C30F3"/>
    <w:rsid w:val="009C516F"/>
    <w:rsid w:val="009D505E"/>
    <w:rsid w:val="009E01C6"/>
    <w:rsid w:val="009E1016"/>
    <w:rsid w:val="009E143E"/>
    <w:rsid w:val="009E1A7B"/>
    <w:rsid w:val="009E233D"/>
    <w:rsid w:val="009E439C"/>
    <w:rsid w:val="009E6EBD"/>
    <w:rsid w:val="009F1BFB"/>
    <w:rsid w:val="00A011D0"/>
    <w:rsid w:val="00A07212"/>
    <w:rsid w:val="00A10F16"/>
    <w:rsid w:val="00A125DC"/>
    <w:rsid w:val="00A14189"/>
    <w:rsid w:val="00A17A13"/>
    <w:rsid w:val="00A2214D"/>
    <w:rsid w:val="00A24A7C"/>
    <w:rsid w:val="00A26DE1"/>
    <w:rsid w:val="00A2797A"/>
    <w:rsid w:val="00A35533"/>
    <w:rsid w:val="00A36261"/>
    <w:rsid w:val="00A4138D"/>
    <w:rsid w:val="00A460E3"/>
    <w:rsid w:val="00A5087C"/>
    <w:rsid w:val="00A5403F"/>
    <w:rsid w:val="00A54EC4"/>
    <w:rsid w:val="00A6059F"/>
    <w:rsid w:val="00A60A6A"/>
    <w:rsid w:val="00A700B6"/>
    <w:rsid w:val="00A71F6D"/>
    <w:rsid w:val="00A7448F"/>
    <w:rsid w:val="00A755BE"/>
    <w:rsid w:val="00A767FF"/>
    <w:rsid w:val="00A81836"/>
    <w:rsid w:val="00A85B5D"/>
    <w:rsid w:val="00A85FB4"/>
    <w:rsid w:val="00A904DB"/>
    <w:rsid w:val="00AA026F"/>
    <w:rsid w:val="00AB7775"/>
    <w:rsid w:val="00AC1F6D"/>
    <w:rsid w:val="00AD3274"/>
    <w:rsid w:val="00AE03B7"/>
    <w:rsid w:val="00AE26A0"/>
    <w:rsid w:val="00AE7FB1"/>
    <w:rsid w:val="00AF7510"/>
    <w:rsid w:val="00B00A40"/>
    <w:rsid w:val="00B01824"/>
    <w:rsid w:val="00B02696"/>
    <w:rsid w:val="00B2683C"/>
    <w:rsid w:val="00B35A1A"/>
    <w:rsid w:val="00B36F51"/>
    <w:rsid w:val="00B3748D"/>
    <w:rsid w:val="00B408AB"/>
    <w:rsid w:val="00B412F4"/>
    <w:rsid w:val="00B44124"/>
    <w:rsid w:val="00B5426A"/>
    <w:rsid w:val="00B569F9"/>
    <w:rsid w:val="00B5730D"/>
    <w:rsid w:val="00B64051"/>
    <w:rsid w:val="00B720ED"/>
    <w:rsid w:val="00B84C5F"/>
    <w:rsid w:val="00B8791F"/>
    <w:rsid w:val="00BA0538"/>
    <w:rsid w:val="00BA6179"/>
    <w:rsid w:val="00BB08EA"/>
    <w:rsid w:val="00BB0CFC"/>
    <w:rsid w:val="00BB0E42"/>
    <w:rsid w:val="00BB5BA6"/>
    <w:rsid w:val="00BC31CB"/>
    <w:rsid w:val="00BD15A7"/>
    <w:rsid w:val="00BD5F66"/>
    <w:rsid w:val="00BD69B0"/>
    <w:rsid w:val="00BE01A2"/>
    <w:rsid w:val="00BE2789"/>
    <w:rsid w:val="00BF2698"/>
    <w:rsid w:val="00BF4504"/>
    <w:rsid w:val="00C12728"/>
    <w:rsid w:val="00C13988"/>
    <w:rsid w:val="00C264C5"/>
    <w:rsid w:val="00C33E64"/>
    <w:rsid w:val="00C42905"/>
    <w:rsid w:val="00C44C8A"/>
    <w:rsid w:val="00C50B9E"/>
    <w:rsid w:val="00C50E99"/>
    <w:rsid w:val="00C55C04"/>
    <w:rsid w:val="00C60A9D"/>
    <w:rsid w:val="00C60D74"/>
    <w:rsid w:val="00C61644"/>
    <w:rsid w:val="00C61FE4"/>
    <w:rsid w:val="00C62448"/>
    <w:rsid w:val="00C75BDF"/>
    <w:rsid w:val="00C762EC"/>
    <w:rsid w:val="00C8066C"/>
    <w:rsid w:val="00C8280D"/>
    <w:rsid w:val="00C86E25"/>
    <w:rsid w:val="00C87A3B"/>
    <w:rsid w:val="00C90621"/>
    <w:rsid w:val="00C94EEE"/>
    <w:rsid w:val="00CA11AF"/>
    <w:rsid w:val="00CA6998"/>
    <w:rsid w:val="00CB0E21"/>
    <w:rsid w:val="00CB4BC2"/>
    <w:rsid w:val="00CC59BF"/>
    <w:rsid w:val="00CC6451"/>
    <w:rsid w:val="00CC75A6"/>
    <w:rsid w:val="00CD0190"/>
    <w:rsid w:val="00CD1506"/>
    <w:rsid w:val="00CD6568"/>
    <w:rsid w:val="00CE33CA"/>
    <w:rsid w:val="00CE605C"/>
    <w:rsid w:val="00CE611E"/>
    <w:rsid w:val="00CF27EC"/>
    <w:rsid w:val="00D022BC"/>
    <w:rsid w:val="00D06434"/>
    <w:rsid w:val="00D11B22"/>
    <w:rsid w:val="00D14409"/>
    <w:rsid w:val="00D20811"/>
    <w:rsid w:val="00D20E2A"/>
    <w:rsid w:val="00D32957"/>
    <w:rsid w:val="00D34416"/>
    <w:rsid w:val="00D3557C"/>
    <w:rsid w:val="00D374D4"/>
    <w:rsid w:val="00D37566"/>
    <w:rsid w:val="00D40F18"/>
    <w:rsid w:val="00D528EF"/>
    <w:rsid w:val="00D54AE5"/>
    <w:rsid w:val="00D6030B"/>
    <w:rsid w:val="00D66D3F"/>
    <w:rsid w:val="00D67F56"/>
    <w:rsid w:val="00D72CC7"/>
    <w:rsid w:val="00D76A1B"/>
    <w:rsid w:val="00D841FF"/>
    <w:rsid w:val="00D97604"/>
    <w:rsid w:val="00DA1BB4"/>
    <w:rsid w:val="00DA2E15"/>
    <w:rsid w:val="00DA5E04"/>
    <w:rsid w:val="00DB4F39"/>
    <w:rsid w:val="00DB66D7"/>
    <w:rsid w:val="00DB6B8F"/>
    <w:rsid w:val="00DC20F5"/>
    <w:rsid w:val="00DC5DFF"/>
    <w:rsid w:val="00DD08DF"/>
    <w:rsid w:val="00DD1BEB"/>
    <w:rsid w:val="00DE1F4B"/>
    <w:rsid w:val="00DE3C5A"/>
    <w:rsid w:val="00DE3C6E"/>
    <w:rsid w:val="00DE4E0A"/>
    <w:rsid w:val="00DE5306"/>
    <w:rsid w:val="00DF3B8D"/>
    <w:rsid w:val="00E1242F"/>
    <w:rsid w:val="00E21195"/>
    <w:rsid w:val="00E22530"/>
    <w:rsid w:val="00E25D8F"/>
    <w:rsid w:val="00E27848"/>
    <w:rsid w:val="00E32C9B"/>
    <w:rsid w:val="00E3425C"/>
    <w:rsid w:val="00E41F18"/>
    <w:rsid w:val="00E425F0"/>
    <w:rsid w:val="00E42E44"/>
    <w:rsid w:val="00E52A1C"/>
    <w:rsid w:val="00E53343"/>
    <w:rsid w:val="00E53370"/>
    <w:rsid w:val="00E574DB"/>
    <w:rsid w:val="00E642E5"/>
    <w:rsid w:val="00E65C70"/>
    <w:rsid w:val="00E74378"/>
    <w:rsid w:val="00E773A1"/>
    <w:rsid w:val="00E77C27"/>
    <w:rsid w:val="00E82FFC"/>
    <w:rsid w:val="00E92AD3"/>
    <w:rsid w:val="00E9414F"/>
    <w:rsid w:val="00E9540B"/>
    <w:rsid w:val="00E97D49"/>
    <w:rsid w:val="00EA2604"/>
    <w:rsid w:val="00EB1821"/>
    <w:rsid w:val="00EB5FF1"/>
    <w:rsid w:val="00EB6336"/>
    <w:rsid w:val="00EC03E9"/>
    <w:rsid w:val="00EC3917"/>
    <w:rsid w:val="00ED5185"/>
    <w:rsid w:val="00ED6308"/>
    <w:rsid w:val="00EF6AC5"/>
    <w:rsid w:val="00F0519C"/>
    <w:rsid w:val="00F07C18"/>
    <w:rsid w:val="00F10632"/>
    <w:rsid w:val="00F166DD"/>
    <w:rsid w:val="00F17563"/>
    <w:rsid w:val="00F20D83"/>
    <w:rsid w:val="00F210BA"/>
    <w:rsid w:val="00F2118C"/>
    <w:rsid w:val="00F353D9"/>
    <w:rsid w:val="00F3688E"/>
    <w:rsid w:val="00F446A0"/>
    <w:rsid w:val="00F44AAF"/>
    <w:rsid w:val="00F44AC9"/>
    <w:rsid w:val="00F50321"/>
    <w:rsid w:val="00F57298"/>
    <w:rsid w:val="00F60714"/>
    <w:rsid w:val="00F62C17"/>
    <w:rsid w:val="00F6490C"/>
    <w:rsid w:val="00F75563"/>
    <w:rsid w:val="00F764B7"/>
    <w:rsid w:val="00F76588"/>
    <w:rsid w:val="00F76A8C"/>
    <w:rsid w:val="00F76AC4"/>
    <w:rsid w:val="00F76CA6"/>
    <w:rsid w:val="00F802A2"/>
    <w:rsid w:val="00F96009"/>
    <w:rsid w:val="00F9676D"/>
    <w:rsid w:val="00F97FEC"/>
    <w:rsid w:val="00FA2C08"/>
    <w:rsid w:val="00FA7F3C"/>
    <w:rsid w:val="00FB1CE5"/>
    <w:rsid w:val="00FB61B2"/>
    <w:rsid w:val="00FC0A71"/>
    <w:rsid w:val="00FC3EAC"/>
    <w:rsid w:val="00FC767C"/>
    <w:rsid w:val="00FD0352"/>
    <w:rsid w:val="00FE25D1"/>
    <w:rsid w:val="00FE37AC"/>
    <w:rsid w:val="00FF3C21"/>
    <w:rsid w:val="00FF3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41309"/>
  <w15:chartTrackingRefBased/>
  <w15:docId w15:val="{6278C7AF-E2A7-4595-ACB5-EF419D4D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621"/>
  </w:style>
  <w:style w:type="paragraph" w:styleId="Heading1">
    <w:name w:val="heading 1"/>
    <w:basedOn w:val="Normal"/>
    <w:next w:val="Normal"/>
    <w:link w:val="Heading1Char"/>
    <w:uiPriority w:val="9"/>
    <w:qFormat/>
    <w:rsid w:val="00C90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621"/>
    <w:rPr>
      <w:rFonts w:eastAsiaTheme="majorEastAsia" w:cstheme="majorBidi"/>
      <w:color w:val="272727" w:themeColor="text1" w:themeTint="D8"/>
    </w:rPr>
  </w:style>
  <w:style w:type="paragraph" w:styleId="Title">
    <w:name w:val="Title"/>
    <w:basedOn w:val="Normal"/>
    <w:next w:val="Normal"/>
    <w:link w:val="TitleChar"/>
    <w:uiPriority w:val="10"/>
    <w:qFormat/>
    <w:rsid w:val="00C90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621"/>
    <w:pPr>
      <w:spacing w:before="160"/>
      <w:jc w:val="center"/>
    </w:pPr>
    <w:rPr>
      <w:i/>
      <w:iCs/>
      <w:color w:val="404040" w:themeColor="text1" w:themeTint="BF"/>
    </w:rPr>
  </w:style>
  <w:style w:type="character" w:customStyle="1" w:styleId="QuoteChar">
    <w:name w:val="Quote Char"/>
    <w:basedOn w:val="DefaultParagraphFont"/>
    <w:link w:val="Quote"/>
    <w:uiPriority w:val="29"/>
    <w:rsid w:val="00C90621"/>
    <w:rPr>
      <w:i/>
      <w:iCs/>
      <w:color w:val="404040" w:themeColor="text1" w:themeTint="BF"/>
    </w:rPr>
  </w:style>
  <w:style w:type="paragraph" w:styleId="ListParagraph">
    <w:name w:val="List Paragraph"/>
    <w:basedOn w:val="Normal"/>
    <w:uiPriority w:val="34"/>
    <w:qFormat/>
    <w:rsid w:val="00C90621"/>
    <w:pPr>
      <w:ind w:left="720"/>
      <w:contextualSpacing/>
    </w:pPr>
  </w:style>
  <w:style w:type="character" w:styleId="IntenseEmphasis">
    <w:name w:val="Intense Emphasis"/>
    <w:basedOn w:val="DefaultParagraphFont"/>
    <w:uiPriority w:val="21"/>
    <w:qFormat/>
    <w:rsid w:val="00C90621"/>
    <w:rPr>
      <w:i/>
      <w:iCs/>
      <w:color w:val="0F4761" w:themeColor="accent1" w:themeShade="BF"/>
    </w:rPr>
  </w:style>
  <w:style w:type="paragraph" w:styleId="IntenseQuote">
    <w:name w:val="Intense Quote"/>
    <w:basedOn w:val="Normal"/>
    <w:next w:val="Normal"/>
    <w:link w:val="IntenseQuoteChar"/>
    <w:uiPriority w:val="30"/>
    <w:qFormat/>
    <w:rsid w:val="00C90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621"/>
    <w:rPr>
      <w:i/>
      <w:iCs/>
      <w:color w:val="0F4761" w:themeColor="accent1" w:themeShade="BF"/>
    </w:rPr>
  </w:style>
  <w:style w:type="character" w:styleId="IntenseReference">
    <w:name w:val="Intense Reference"/>
    <w:basedOn w:val="DefaultParagraphFont"/>
    <w:uiPriority w:val="32"/>
    <w:qFormat/>
    <w:rsid w:val="00C90621"/>
    <w:rPr>
      <w:b/>
      <w:bCs/>
      <w:smallCaps/>
      <w:color w:val="0F4761" w:themeColor="accent1" w:themeShade="BF"/>
      <w:spacing w:val="5"/>
    </w:rPr>
  </w:style>
  <w:style w:type="paragraph" w:styleId="Header">
    <w:name w:val="header"/>
    <w:basedOn w:val="Normal"/>
    <w:link w:val="HeaderChar"/>
    <w:uiPriority w:val="99"/>
    <w:unhideWhenUsed/>
    <w:rsid w:val="00C90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621"/>
  </w:style>
  <w:style w:type="paragraph" w:styleId="Footer">
    <w:name w:val="footer"/>
    <w:basedOn w:val="Normal"/>
    <w:link w:val="FooterChar"/>
    <w:uiPriority w:val="99"/>
    <w:unhideWhenUsed/>
    <w:rsid w:val="00C90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621"/>
  </w:style>
  <w:style w:type="paragraph" w:styleId="NormalWeb">
    <w:name w:val="Normal (Web)"/>
    <w:basedOn w:val="Normal"/>
    <w:uiPriority w:val="99"/>
    <w:unhideWhenUsed/>
    <w:rsid w:val="00784B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4B60"/>
    <w:rPr>
      <w:b/>
      <w:bCs/>
    </w:rPr>
  </w:style>
  <w:style w:type="character" w:styleId="Hyperlink">
    <w:name w:val="Hyperlink"/>
    <w:basedOn w:val="DefaultParagraphFont"/>
    <w:uiPriority w:val="99"/>
    <w:unhideWhenUsed/>
    <w:rsid w:val="00FC0A71"/>
    <w:rPr>
      <w:color w:val="467886" w:themeColor="hyperlink"/>
      <w:u w:val="single"/>
    </w:rPr>
  </w:style>
  <w:style w:type="character" w:styleId="UnresolvedMention">
    <w:name w:val="Unresolved Mention"/>
    <w:basedOn w:val="DefaultParagraphFont"/>
    <w:uiPriority w:val="99"/>
    <w:semiHidden/>
    <w:unhideWhenUsed/>
    <w:rsid w:val="00FC0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9440">
      <w:bodyDiv w:val="1"/>
      <w:marLeft w:val="0"/>
      <w:marRight w:val="0"/>
      <w:marTop w:val="0"/>
      <w:marBottom w:val="0"/>
      <w:divBdr>
        <w:top w:val="none" w:sz="0" w:space="0" w:color="auto"/>
        <w:left w:val="none" w:sz="0" w:space="0" w:color="auto"/>
        <w:bottom w:val="none" w:sz="0" w:space="0" w:color="auto"/>
        <w:right w:val="none" w:sz="0" w:space="0" w:color="auto"/>
      </w:divBdr>
    </w:div>
    <w:div w:id="87120085">
      <w:bodyDiv w:val="1"/>
      <w:marLeft w:val="0"/>
      <w:marRight w:val="0"/>
      <w:marTop w:val="0"/>
      <w:marBottom w:val="0"/>
      <w:divBdr>
        <w:top w:val="none" w:sz="0" w:space="0" w:color="auto"/>
        <w:left w:val="none" w:sz="0" w:space="0" w:color="auto"/>
        <w:bottom w:val="none" w:sz="0" w:space="0" w:color="auto"/>
        <w:right w:val="none" w:sz="0" w:space="0" w:color="auto"/>
      </w:divBdr>
    </w:div>
    <w:div w:id="100805506">
      <w:bodyDiv w:val="1"/>
      <w:marLeft w:val="0"/>
      <w:marRight w:val="0"/>
      <w:marTop w:val="0"/>
      <w:marBottom w:val="0"/>
      <w:divBdr>
        <w:top w:val="none" w:sz="0" w:space="0" w:color="auto"/>
        <w:left w:val="none" w:sz="0" w:space="0" w:color="auto"/>
        <w:bottom w:val="none" w:sz="0" w:space="0" w:color="auto"/>
        <w:right w:val="none" w:sz="0" w:space="0" w:color="auto"/>
      </w:divBdr>
    </w:div>
    <w:div w:id="240334655">
      <w:bodyDiv w:val="1"/>
      <w:marLeft w:val="0"/>
      <w:marRight w:val="0"/>
      <w:marTop w:val="0"/>
      <w:marBottom w:val="0"/>
      <w:divBdr>
        <w:top w:val="none" w:sz="0" w:space="0" w:color="auto"/>
        <w:left w:val="none" w:sz="0" w:space="0" w:color="auto"/>
        <w:bottom w:val="none" w:sz="0" w:space="0" w:color="auto"/>
        <w:right w:val="none" w:sz="0" w:space="0" w:color="auto"/>
      </w:divBdr>
    </w:div>
    <w:div w:id="243954704">
      <w:bodyDiv w:val="1"/>
      <w:marLeft w:val="0"/>
      <w:marRight w:val="0"/>
      <w:marTop w:val="0"/>
      <w:marBottom w:val="0"/>
      <w:divBdr>
        <w:top w:val="none" w:sz="0" w:space="0" w:color="auto"/>
        <w:left w:val="none" w:sz="0" w:space="0" w:color="auto"/>
        <w:bottom w:val="none" w:sz="0" w:space="0" w:color="auto"/>
        <w:right w:val="none" w:sz="0" w:space="0" w:color="auto"/>
      </w:divBdr>
      <w:divsChild>
        <w:div w:id="1445072022">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248774923">
      <w:bodyDiv w:val="1"/>
      <w:marLeft w:val="0"/>
      <w:marRight w:val="0"/>
      <w:marTop w:val="0"/>
      <w:marBottom w:val="0"/>
      <w:divBdr>
        <w:top w:val="none" w:sz="0" w:space="0" w:color="auto"/>
        <w:left w:val="none" w:sz="0" w:space="0" w:color="auto"/>
        <w:bottom w:val="none" w:sz="0" w:space="0" w:color="auto"/>
        <w:right w:val="none" w:sz="0" w:space="0" w:color="auto"/>
      </w:divBdr>
    </w:div>
    <w:div w:id="269581394">
      <w:bodyDiv w:val="1"/>
      <w:marLeft w:val="0"/>
      <w:marRight w:val="0"/>
      <w:marTop w:val="0"/>
      <w:marBottom w:val="0"/>
      <w:divBdr>
        <w:top w:val="none" w:sz="0" w:space="0" w:color="auto"/>
        <w:left w:val="none" w:sz="0" w:space="0" w:color="auto"/>
        <w:bottom w:val="none" w:sz="0" w:space="0" w:color="auto"/>
        <w:right w:val="none" w:sz="0" w:space="0" w:color="auto"/>
      </w:divBdr>
    </w:div>
    <w:div w:id="271401891">
      <w:bodyDiv w:val="1"/>
      <w:marLeft w:val="0"/>
      <w:marRight w:val="0"/>
      <w:marTop w:val="0"/>
      <w:marBottom w:val="0"/>
      <w:divBdr>
        <w:top w:val="none" w:sz="0" w:space="0" w:color="auto"/>
        <w:left w:val="none" w:sz="0" w:space="0" w:color="auto"/>
        <w:bottom w:val="none" w:sz="0" w:space="0" w:color="auto"/>
        <w:right w:val="none" w:sz="0" w:space="0" w:color="auto"/>
      </w:divBdr>
    </w:div>
    <w:div w:id="308436108">
      <w:bodyDiv w:val="1"/>
      <w:marLeft w:val="0"/>
      <w:marRight w:val="0"/>
      <w:marTop w:val="0"/>
      <w:marBottom w:val="0"/>
      <w:divBdr>
        <w:top w:val="none" w:sz="0" w:space="0" w:color="auto"/>
        <w:left w:val="none" w:sz="0" w:space="0" w:color="auto"/>
        <w:bottom w:val="none" w:sz="0" w:space="0" w:color="auto"/>
        <w:right w:val="none" w:sz="0" w:space="0" w:color="auto"/>
      </w:divBdr>
    </w:div>
    <w:div w:id="333069599">
      <w:bodyDiv w:val="1"/>
      <w:marLeft w:val="0"/>
      <w:marRight w:val="0"/>
      <w:marTop w:val="0"/>
      <w:marBottom w:val="0"/>
      <w:divBdr>
        <w:top w:val="none" w:sz="0" w:space="0" w:color="auto"/>
        <w:left w:val="none" w:sz="0" w:space="0" w:color="auto"/>
        <w:bottom w:val="none" w:sz="0" w:space="0" w:color="auto"/>
        <w:right w:val="none" w:sz="0" w:space="0" w:color="auto"/>
      </w:divBdr>
    </w:div>
    <w:div w:id="419764428">
      <w:bodyDiv w:val="1"/>
      <w:marLeft w:val="0"/>
      <w:marRight w:val="0"/>
      <w:marTop w:val="0"/>
      <w:marBottom w:val="0"/>
      <w:divBdr>
        <w:top w:val="none" w:sz="0" w:space="0" w:color="auto"/>
        <w:left w:val="none" w:sz="0" w:space="0" w:color="auto"/>
        <w:bottom w:val="none" w:sz="0" w:space="0" w:color="auto"/>
        <w:right w:val="none" w:sz="0" w:space="0" w:color="auto"/>
      </w:divBdr>
    </w:div>
    <w:div w:id="424303131">
      <w:bodyDiv w:val="1"/>
      <w:marLeft w:val="0"/>
      <w:marRight w:val="0"/>
      <w:marTop w:val="0"/>
      <w:marBottom w:val="0"/>
      <w:divBdr>
        <w:top w:val="none" w:sz="0" w:space="0" w:color="auto"/>
        <w:left w:val="none" w:sz="0" w:space="0" w:color="auto"/>
        <w:bottom w:val="none" w:sz="0" w:space="0" w:color="auto"/>
        <w:right w:val="none" w:sz="0" w:space="0" w:color="auto"/>
      </w:divBdr>
    </w:div>
    <w:div w:id="445780946">
      <w:bodyDiv w:val="1"/>
      <w:marLeft w:val="0"/>
      <w:marRight w:val="0"/>
      <w:marTop w:val="0"/>
      <w:marBottom w:val="0"/>
      <w:divBdr>
        <w:top w:val="none" w:sz="0" w:space="0" w:color="auto"/>
        <w:left w:val="none" w:sz="0" w:space="0" w:color="auto"/>
        <w:bottom w:val="none" w:sz="0" w:space="0" w:color="auto"/>
        <w:right w:val="none" w:sz="0" w:space="0" w:color="auto"/>
      </w:divBdr>
    </w:div>
    <w:div w:id="547961077">
      <w:bodyDiv w:val="1"/>
      <w:marLeft w:val="0"/>
      <w:marRight w:val="0"/>
      <w:marTop w:val="0"/>
      <w:marBottom w:val="0"/>
      <w:divBdr>
        <w:top w:val="none" w:sz="0" w:space="0" w:color="auto"/>
        <w:left w:val="none" w:sz="0" w:space="0" w:color="auto"/>
        <w:bottom w:val="none" w:sz="0" w:space="0" w:color="auto"/>
        <w:right w:val="none" w:sz="0" w:space="0" w:color="auto"/>
      </w:divBdr>
    </w:div>
    <w:div w:id="607465701">
      <w:bodyDiv w:val="1"/>
      <w:marLeft w:val="0"/>
      <w:marRight w:val="0"/>
      <w:marTop w:val="0"/>
      <w:marBottom w:val="0"/>
      <w:divBdr>
        <w:top w:val="none" w:sz="0" w:space="0" w:color="auto"/>
        <w:left w:val="none" w:sz="0" w:space="0" w:color="auto"/>
        <w:bottom w:val="none" w:sz="0" w:space="0" w:color="auto"/>
        <w:right w:val="none" w:sz="0" w:space="0" w:color="auto"/>
      </w:divBdr>
    </w:div>
    <w:div w:id="630673301">
      <w:bodyDiv w:val="1"/>
      <w:marLeft w:val="0"/>
      <w:marRight w:val="0"/>
      <w:marTop w:val="0"/>
      <w:marBottom w:val="0"/>
      <w:divBdr>
        <w:top w:val="none" w:sz="0" w:space="0" w:color="auto"/>
        <w:left w:val="none" w:sz="0" w:space="0" w:color="auto"/>
        <w:bottom w:val="none" w:sz="0" w:space="0" w:color="auto"/>
        <w:right w:val="none" w:sz="0" w:space="0" w:color="auto"/>
      </w:divBdr>
    </w:div>
    <w:div w:id="650450362">
      <w:bodyDiv w:val="1"/>
      <w:marLeft w:val="0"/>
      <w:marRight w:val="0"/>
      <w:marTop w:val="0"/>
      <w:marBottom w:val="0"/>
      <w:divBdr>
        <w:top w:val="none" w:sz="0" w:space="0" w:color="auto"/>
        <w:left w:val="none" w:sz="0" w:space="0" w:color="auto"/>
        <w:bottom w:val="none" w:sz="0" w:space="0" w:color="auto"/>
        <w:right w:val="none" w:sz="0" w:space="0" w:color="auto"/>
      </w:divBdr>
    </w:div>
    <w:div w:id="723796146">
      <w:bodyDiv w:val="1"/>
      <w:marLeft w:val="0"/>
      <w:marRight w:val="0"/>
      <w:marTop w:val="0"/>
      <w:marBottom w:val="0"/>
      <w:divBdr>
        <w:top w:val="none" w:sz="0" w:space="0" w:color="auto"/>
        <w:left w:val="none" w:sz="0" w:space="0" w:color="auto"/>
        <w:bottom w:val="none" w:sz="0" w:space="0" w:color="auto"/>
        <w:right w:val="none" w:sz="0" w:space="0" w:color="auto"/>
      </w:divBdr>
    </w:div>
    <w:div w:id="739788656">
      <w:bodyDiv w:val="1"/>
      <w:marLeft w:val="0"/>
      <w:marRight w:val="0"/>
      <w:marTop w:val="0"/>
      <w:marBottom w:val="0"/>
      <w:divBdr>
        <w:top w:val="none" w:sz="0" w:space="0" w:color="auto"/>
        <w:left w:val="none" w:sz="0" w:space="0" w:color="auto"/>
        <w:bottom w:val="none" w:sz="0" w:space="0" w:color="auto"/>
        <w:right w:val="none" w:sz="0" w:space="0" w:color="auto"/>
      </w:divBdr>
    </w:div>
    <w:div w:id="752238647">
      <w:bodyDiv w:val="1"/>
      <w:marLeft w:val="0"/>
      <w:marRight w:val="0"/>
      <w:marTop w:val="0"/>
      <w:marBottom w:val="0"/>
      <w:divBdr>
        <w:top w:val="none" w:sz="0" w:space="0" w:color="auto"/>
        <w:left w:val="none" w:sz="0" w:space="0" w:color="auto"/>
        <w:bottom w:val="none" w:sz="0" w:space="0" w:color="auto"/>
        <w:right w:val="none" w:sz="0" w:space="0" w:color="auto"/>
      </w:divBdr>
    </w:div>
    <w:div w:id="811291468">
      <w:bodyDiv w:val="1"/>
      <w:marLeft w:val="0"/>
      <w:marRight w:val="0"/>
      <w:marTop w:val="0"/>
      <w:marBottom w:val="0"/>
      <w:divBdr>
        <w:top w:val="none" w:sz="0" w:space="0" w:color="auto"/>
        <w:left w:val="none" w:sz="0" w:space="0" w:color="auto"/>
        <w:bottom w:val="none" w:sz="0" w:space="0" w:color="auto"/>
        <w:right w:val="none" w:sz="0" w:space="0" w:color="auto"/>
      </w:divBdr>
    </w:div>
    <w:div w:id="826870204">
      <w:bodyDiv w:val="1"/>
      <w:marLeft w:val="0"/>
      <w:marRight w:val="0"/>
      <w:marTop w:val="0"/>
      <w:marBottom w:val="0"/>
      <w:divBdr>
        <w:top w:val="none" w:sz="0" w:space="0" w:color="auto"/>
        <w:left w:val="none" w:sz="0" w:space="0" w:color="auto"/>
        <w:bottom w:val="none" w:sz="0" w:space="0" w:color="auto"/>
        <w:right w:val="none" w:sz="0" w:space="0" w:color="auto"/>
      </w:divBdr>
    </w:div>
    <w:div w:id="852382163">
      <w:bodyDiv w:val="1"/>
      <w:marLeft w:val="0"/>
      <w:marRight w:val="0"/>
      <w:marTop w:val="0"/>
      <w:marBottom w:val="0"/>
      <w:divBdr>
        <w:top w:val="none" w:sz="0" w:space="0" w:color="auto"/>
        <w:left w:val="none" w:sz="0" w:space="0" w:color="auto"/>
        <w:bottom w:val="none" w:sz="0" w:space="0" w:color="auto"/>
        <w:right w:val="none" w:sz="0" w:space="0" w:color="auto"/>
      </w:divBdr>
    </w:div>
    <w:div w:id="878980460">
      <w:bodyDiv w:val="1"/>
      <w:marLeft w:val="0"/>
      <w:marRight w:val="0"/>
      <w:marTop w:val="0"/>
      <w:marBottom w:val="0"/>
      <w:divBdr>
        <w:top w:val="none" w:sz="0" w:space="0" w:color="auto"/>
        <w:left w:val="none" w:sz="0" w:space="0" w:color="auto"/>
        <w:bottom w:val="none" w:sz="0" w:space="0" w:color="auto"/>
        <w:right w:val="none" w:sz="0" w:space="0" w:color="auto"/>
      </w:divBdr>
    </w:div>
    <w:div w:id="880092732">
      <w:bodyDiv w:val="1"/>
      <w:marLeft w:val="0"/>
      <w:marRight w:val="0"/>
      <w:marTop w:val="0"/>
      <w:marBottom w:val="0"/>
      <w:divBdr>
        <w:top w:val="none" w:sz="0" w:space="0" w:color="auto"/>
        <w:left w:val="none" w:sz="0" w:space="0" w:color="auto"/>
        <w:bottom w:val="none" w:sz="0" w:space="0" w:color="auto"/>
        <w:right w:val="none" w:sz="0" w:space="0" w:color="auto"/>
      </w:divBdr>
    </w:div>
    <w:div w:id="883908982">
      <w:bodyDiv w:val="1"/>
      <w:marLeft w:val="0"/>
      <w:marRight w:val="0"/>
      <w:marTop w:val="0"/>
      <w:marBottom w:val="0"/>
      <w:divBdr>
        <w:top w:val="none" w:sz="0" w:space="0" w:color="auto"/>
        <w:left w:val="none" w:sz="0" w:space="0" w:color="auto"/>
        <w:bottom w:val="none" w:sz="0" w:space="0" w:color="auto"/>
        <w:right w:val="none" w:sz="0" w:space="0" w:color="auto"/>
      </w:divBdr>
    </w:div>
    <w:div w:id="916399774">
      <w:bodyDiv w:val="1"/>
      <w:marLeft w:val="0"/>
      <w:marRight w:val="0"/>
      <w:marTop w:val="0"/>
      <w:marBottom w:val="0"/>
      <w:divBdr>
        <w:top w:val="none" w:sz="0" w:space="0" w:color="auto"/>
        <w:left w:val="none" w:sz="0" w:space="0" w:color="auto"/>
        <w:bottom w:val="none" w:sz="0" w:space="0" w:color="auto"/>
        <w:right w:val="none" w:sz="0" w:space="0" w:color="auto"/>
      </w:divBdr>
      <w:divsChild>
        <w:div w:id="662318436">
          <w:marLeft w:val="0"/>
          <w:marRight w:val="0"/>
          <w:marTop w:val="0"/>
          <w:marBottom w:val="0"/>
          <w:divBdr>
            <w:top w:val="none" w:sz="0" w:space="0" w:color="auto"/>
            <w:left w:val="none" w:sz="0" w:space="0" w:color="auto"/>
            <w:bottom w:val="none" w:sz="0" w:space="0" w:color="auto"/>
            <w:right w:val="none" w:sz="0" w:space="0" w:color="auto"/>
          </w:divBdr>
        </w:div>
        <w:div w:id="1705472710">
          <w:marLeft w:val="0"/>
          <w:marRight w:val="0"/>
          <w:marTop w:val="0"/>
          <w:marBottom w:val="0"/>
          <w:divBdr>
            <w:top w:val="none" w:sz="0" w:space="0" w:color="auto"/>
            <w:left w:val="none" w:sz="0" w:space="0" w:color="auto"/>
            <w:bottom w:val="none" w:sz="0" w:space="0" w:color="auto"/>
            <w:right w:val="none" w:sz="0" w:space="0" w:color="auto"/>
          </w:divBdr>
        </w:div>
        <w:div w:id="1706904390">
          <w:marLeft w:val="0"/>
          <w:marRight w:val="0"/>
          <w:marTop w:val="0"/>
          <w:marBottom w:val="0"/>
          <w:divBdr>
            <w:top w:val="none" w:sz="0" w:space="0" w:color="auto"/>
            <w:left w:val="none" w:sz="0" w:space="0" w:color="auto"/>
            <w:bottom w:val="none" w:sz="0" w:space="0" w:color="auto"/>
            <w:right w:val="none" w:sz="0" w:space="0" w:color="auto"/>
          </w:divBdr>
        </w:div>
        <w:div w:id="1742603040">
          <w:marLeft w:val="0"/>
          <w:marRight w:val="0"/>
          <w:marTop w:val="0"/>
          <w:marBottom w:val="0"/>
          <w:divBdr>
            <w:top w:val="none" w:sz="0" w:space="0" w:color="auto"/>
            <w:left w:val="none" w:sz="0" w:space="0" w:color="auto"/>
            <w:bottom w:val="none" w:sz="0" w:space="0" w:color="auto"/>
            <w:right w:val="none" w:sz="0" w:space="0" w:color="auto"/>
          </w:divBdr>
        </w:div>
        <w:div w:id="2056195470">
          <w:marLeft w:val="0"/>
          <w:marRight w:val="0"/>
          <w:marTop w:val="0"/>
          <w:marBottom w:val="0"/>
          <w:divBdr>
            <w:top w:val="none" w:sz="0" w:space="0" w:color="auto"/>
            <w:left w:val="none" w:sz="0" w:space="0" w:color="auto"/>
            <w:bottom w:val="none" w:sz="0" w:space="0" w:color="auto"/>
            <w:right w:val="none" w:sz="0" w:space="0" w:color="auto"/>
          </w:divBdr>
        </w:div>
        <w:div w:id="983118689">
          <w:marLeft w:val="0"/>
          <w:marRight w:val="0"/>
          <w:marTop w:val="0"/>
          <w:marBottom w:val="0"/>
          <w:divBdr>
            <w:top w:val="none" w:sz="0" w:space="0" w:color="auto"/>
            <w:left w:val="none" w:sz="0" w:space="0" w:color="auto"/>
            <w:bottom w:val="none" w:sz="0" w:space="0" w:color="auto"/>
            <w:right w:val="none" w:sz="0" w:space="0" w:color="auto"/>
          </w:divBdr>
        </w:div>
      </w:divsChild>
    </w:div>
    <w:div w:id="942104654">
      <w:bodyDiv w:val="1"/>
      <w:marLeft w:val="0"/>
      <w:marRight w:val="0"/>
      <w:marTop w:val="0"/>
      <w:marBottom w:val="0"/>
      <w:divBdr>
        <w:top w:val="none" w:sz="0" w:space="0" w:color="auto"/>
        <w:left w:val="none" w:sz="0" w:space="0" w:color="auto"/>
        <w:bottom w:val="none" w:sz="0" w:space="0" w:color="auto"/>
        <w:right w:val="none" w:sz="0" w:space="0" w:color="auto"/>
      </w:divBdr>
    </w:div>
    <w:div w:id="1069494449">
      <w:bodyDiv w:val="1"/>
      <w:marLeft w:val="0"/>
      <w:marRight w:val="0"/>
      <w:marTop w:val="0"/>
      <w:marBottom w:val="0"/>
      <w:divBdr>
        <w:top w:val="none" w:sz="0" w:space="0" w:color="auto"/>
        <w:left w:val="none" w:sz="0" w:space="0" w:color="auto"/>
        <w:bottom w:val="none" w:sz="0" w:space="0" w:color="auto"/>
        <w:right w:val="none" w:sz="0" w:space="0" w:color="auto"/>
      </w:divBdr>
      <w:divsChild>
        <w:div w:id="47807108">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086918193">
      <w:bodyDiv w:val="1"/>
      <w:marLeft w:val="0"/>
      <w:marRight w:val="0"/>
      <w:marTop w:val="0"/>
      <w:marBottom w:val="0"/>
      <w:divBdr>
        <w:top w:val="none" w:sz="0" w:space="0" w:color="auto"/>
        <w:left w:val="none" w:sz="0" w:space="0" w:color="auto"/>
        <w:bottom w:val="none" w:sz="0" w:space="0" w:color="auto"/>
        <w:right w:val="none" w:sz="0" w:space="0" w:color="auto"/>
      </w:divBdr>
    </w:div>
    <w:div w:id="1226644272">
      <w:bodyDiv w:val="1"/>
      <w:marLeft w:val="0"/>
      <w:marRight w:val="0"/>
      <w:marTop w:val="0"/>
      <w:marBottom w:val="0"/>
      <w:divBdr>
        <w:top w:val="none" w:sz="0" w:space="0" w:color="auto"/>
        <w:left w:val="none" w:sz="0" w:space="0" w:color="auto"/>
        <w:bottom w:val="none" w:sz="0" w:space="0" w:color="auto"/>
        <w:right w:val="none" w:sz="0" w:space="0" w:color="auto"/>
      </w:divBdr>
    </w:div>
    <w:div w:id="1234587127">
      <w:bodyDiv w:val="1"/>
      <w:marLeft w:val="0"/>
      <w:marRight w:val="0"/>
      <w:marTop w:val="0"/>
      <w:marBottom w:val="0"/>
      <w:divBdr>
        <w:top w:val="none" w:sz="0" w:space="0" w:color="auto"/>
        <w:left w:val="none" w:sz="0" w:space="0" w:color="auto"/>
        <w:bottom w:val="none" w:sz="0" w:space="0" w:color="auto"/>
        <w:right w:val="none" w:sz="0" w:space="0" w:color="auto"/>
      </w:divBdr>
    </w:div>
    <w:div w:id="1297369530">
      <w:bodyDiv w:val="1"/>
      <w:marLeft w:val="0"/>
      <w:marRight w:val="0"/>
      <w:marTop w:val="0"/>
      <w:marBottom w:val="0"/>
      <w:divBdr>
        <w:top w:val="none" w:sz="0" w:space="0" w:color="auto"/>
        <w:left w:val="none" w:sz="0" w:space="0" w:color="auto"/>
        <w:bottom w:val="none" w:sz="0" w:space="0" w:color="auto"/>
        <w:right w:val="none" w:sz="0" w:space="0" w:color="auto"/>
      </w:divBdr>
    </w:div>
    <w:div w:id="1377120505">
      <w:bodyDiv w:val="1"/>
      <w:marLeft w:val="0"/>
      <w:marRight w:val="0"/>
      <w:marTop w:val="0"/>
      <w:marBottom w:val="0"/>
      <w:divBdr>
        <w:top w:val="none" w:sz="0" w:space="0" w:color="auto"/>
        <w:left w:val="none" w:sz="0" w:space="0" w:color="auto"/>
        <w:bottom w:val="none" w:sz="0" w:space="0" w:color="auto"/>
        <w:right w:val="none" w:sz="0" w:space="0" w:color="auto"/>
      </w:divBdr>
    </w:div>
    <w:div w:id="1383360506">
      <w:bodyDiv w:val="1"/>
      <w:marLeft w:val="0"/>
      <w:marRight w:val="0"/>
      <w:marTop w:val="0"/>
      <w:marBottom w:val="0"/>
      <w:divBdr>
        <w:top w:val="none" w:sz="0" w:space="0" w:color="auto"/>
        <w:left w:val="none" w:sz="0" w:space="0" w:color="auto"/>
        <w:bottom w:val="none" w:sz="0" w:space="0" w:color="auto"/>
        <w:right w:val="none" w:sz="0" w:space="0" w:color="auto"/>
      </w:divBdr>
    </w:div>
    <w:div w:id="1441561615">
      <w:bodyDiv w:val="1"/>
      <w:marLeft w:val="0"/>
      <w:marRight w:val="0"/>
      <w:marTop w:val="0"/>
      <w:marBottom w:val="0"/>
      <w:divBdr>
        <w:top w:val="none" w:sz="0" w:space="0" w:color="auto"/>
        <w:left w:val="none" w:sz="0" w:space="0" w:color="auto"/>
        <w:bottom w:val="none" w:sz="0" w:space="0" w:color="auto"/>
        <w:right w:val="none" w:sz="0" w:space="0" w:color="auto"/>
      </w:divBdr>
    </w:div>
    <w:div w:id="1480265869">
      <w:bodyDiv w:val="1"/>
      <w:marLeft w:val="0"/>
      <w:marRight w:val="0"/>
      <w:marTop w:val="0"/>
      <w:marBottom w:val="0"/>
      <w:divBdr>
        <w:top w:val="none" w:sz="0" w:space="0" w:color="auto"/>
        <w:left w:val="none" w:sz="0" w:space="0" w:color="auto"/>
        <w:bottom w:val="none" w:sz="0" w:space="0" w:color="auto"/>
        <w:right w:val="none" w:sz="0" w:space="0" w:color="auto"/>
      </w:divBdr>
      <w:divsChild>
        <w:div w:id="2077120176">
          <w:marLeft w:val="0"/>
          <w:marRight w:val="0"/>
          <w:marTop w:val="0"/>
          <w:marBottom w:val="0"/>
          <w:divBdr>
            <w:top w:val="none" w:sz="0" w:space="0" w:color="auto"/>
            <w:left w:val="none" w:sz="0" w:space="0" w:color="auto"/>
            <w:bottom w:val="none" w:sz="0" w:space="0" w:color="auto"/>
            <w:right w:val="none" w:sz="0" w:space="0" w:color="auto"/>
          </w:divBdr>
        </w:div>
        <w:div w:id="1951810970">
          <w:marLeft w:val="0"/>
          <w:marRight w:val="0"/>
          <w:marTop w:val="0"/>
          <w:marBottom w:val="0"/>
          <w:divBdr>
            <w:top w:val="none" w:sz="0" w:space="0" w:color="auto"/>
            <w:left w:val="none" w:sz="0" w:space="0" w:color="auto"/>
            <w:bottom w:val="none" w:sz="0" w:space="0" w:color="auto"/>
            <w:right w:val="none" w:sz="0" w:space="0" w:color="auto"/>
          </w:divBdr>
        </w:div>
        <w:div w:id="1888713066">
          <w:marLeft w:val="0"/>
          <w:marRight w:val="0"/>
          <w:marTop w:val="0"/>
          <w:marBottom w:val="0"/>
          <w:divBdr>
            <w:top w:val="none" w:sz="0" w:space="0" w:color="auto"/>
            <w:left w:val="none" w:sz="0" w:space="0" w:color="auto"/>
            <w:bottom w:val="none" w:sz="0" w:space="0" w:color="auto"/>
            <w:right w:val="none" w:sz="0" w:space="0" w:color="auto"/>
          </w:divBdr>
        </w:div>
        <w:div w:id="254439738">
          <w:marLeft w:val="0"/>
          <w:marRight w:val="0"/>
          <w:marTop w:val="0"/>
          <w:marBottom w:val="0"/>
          <w:divBdr>
            <w:top w:val="none" w:sz="0" w:space="0" w:color="auto"/>
            <w:left w:val="none" w:sz="0" w:space="0" w:color="auto"/>
            <w:bottom w:val="none" w:sz="0" w:space="0" w:color="auto"/>
            <w:right w:val="none" w:sz="0" w:space="0" w:color="auto"/>
          </w:divBdr>
        </w:div>
        <w:div w:id="1859347040">
          <w:marLeft w:val="0"/>
          <w:marRight w:val="0"/>
          <w:marTop w:val="0"/>
          <w:marBottom w:val="0"/>
          <w:divBdr>
            <w:top w:val="none" w:sz="0" w:space="0" w:color="auto"/>
            <w:left w:val="none" w:sz="0" w:space="0" w:color="auto"/>
            <w:bottom w:val="none" w:sz="0" w:space="0" w:color="auto"/>
            <w:right w:val="none" w:sz="0" w:space="0" w:color="auto"/>
          </w:divBdr>
        </w:div>
        <w:div w:id="1521166995">
          <w:marLeft w:val="0"/>
          <w:marRight w:val="0"/>
          <w:marTop w:val="0"/>
          <w:marBottom w:val="0"/>
          <w:divBdr>
            <w:top w:val="none" w:sz="0" w:space="0" w:color="auto"/>
            <w:left w:val="none" w:sz="0" w:space="0" w:color="auto"/>
            <w:bottom w:val="none" w:sz="0" w:space="0" w:color="auto"/>
            <w:right w:val="none" w:sz="0" w:space="0" w:color="auto"/>
          </w:divBdr>
        </w:div>
      </w:divsChild>
    </w:div>
    <w:div w:id="1484661452">
      <w:bodyDiv w:val="1"/>
      <w:marLeft w:val="0"/>
      <w:marRight w:val="0"/>
      <w:marTop w:val="0"/>
      <w:marBottom w:val="0"/>
      <w:divBdr>
        <w:top w:val="none" w:sz="0" w:space="0" w:color="auto"/>
        <w:left w:val="none" w:sz="0" w:space="0" w:color="auto"/>
        <w:bottom w:val="none" w:sz="0" w:space="0" w:color="auto"/>
        <w:right w:val="none" w:sz="0" w:space="0" w:color="auto"/>
      </w:divBdr>
    </w:div>
    <w:div w:id="1538808327">
      <w:bodyDiv w:val="1"/>
      <w:marLeft w:val="0"/>
      <w:marRight w:val="0"/>
      <w:marTop w:val="0"/>
      <w:marBottom w:val="0"/>
      <w:divBdr>
        <w:top w:val="none" w:sz="0" w:space="0" w:color="auto"/>
        <w:left w:val="none" w:sz="0" w:space="0" w:color="auto"/>
        <w:bottom w:val="none" w:sz="0" w:space="0" w:color="auto"/>
        <w:right w:val="none" w:sz="0" w:space="0" w:color="auto"/>
      </w:divBdr>
    </w:div>
    <w:div w:id="1667710490">
      <w:bodyDiv w:val="1"/>
      <w:marLeft w:val="0"/>
      <w:marRight w:val="0"/>
      <w:marTop w:val="0"/>
      <w:marBottom w:val="0"/>
      <w:divBdr>
        <w:top w:val="none" w:sz="0" w:space="0" w:color="auto"/>
        <w:left w:val="none" w:sz="0" w:space="0" w:color="auto"/>
        <w:bottom w:val="none" w:sz="0" w:space="0" w:color="auto"/>
        <w:right w:val="none" w:sz="0" w:space="0" w:color="auto"/>
      </w:divBdr>
    </w:div>
    <w:div w:id="1674137570">
      <w:bodyDiv w:val="1"/>
      <w:marLeft w:val="0"/>
      <w:marRight w:val="0"/>
      <w:marTop w:val="0"/>
      <w:marBottom w:val="0"/>
      <w:divBdr>
        <w:top w:val="none" w:sz="0" w:space="0" w:color="auto"/>
        <w:left w:val="none" w:sz="0" w:space="0" w:color="auto"/>
        <w:bottom w:val="none" w:sz="0" w:space="0" w:color="auto"/>
        <w:right w:val="none" w:sz="0" w:space="0" w:color="auto"/>
      </w:divBdr>
    </w:div>
    <w:div w:id="1706100629">
      <w:bodyDiv w:val="1"/>
      <w:marLeft w:val="0"/>
      <w:marRight w:val="0"/>
      <w:marTop w:val="0"/>
      <w:marBottom w:val="0"/>
      <w:divBdr>
        <w:top w:val="none" w:sz="0" w:space="0" w:color="auto"/>
        <w:left w:val="none" w:sz="0" w:space="0" w:color="auto"/>
        <w:bottom w:val="none" w:sz="0" w:space="0" w:color="auto"/>
        <w:right w:val="none" w:sz="0" w:space="0" w:color="auto"/>
      </w:divBdr>
    </w:div>
    <w:div w:id="1878467403">
      <w:bodyDiv w:val="1"/>
      <w:marLeft w:val="0"/>
      <w:marRight w:val="0"/>
      <w:marTop w:val="0"/>
      <w:marBottom w:val="0"/>
      <w:divBdr>
        <w:top w:val="none" w:sz="0" w:space="0" w:color="auto"/>
        <w:left w:val="none" w:sz="0" w:space="0" w:color="auto"/>
        <w:bottom w:val="none" w:sz="0" w:space="0" w:color="auto"/>
        <w:right w:val="none" w:sz="0" w:space="0" w:color="auto"/>
      </w:divBdr>
    </w:div>
    <w:div w:id="1879007704">
      <w:bodyDiv w:val="1"/>
      <w:marLeft w:val="0"/>
      <w:marRight w:val="0"/>
      <w:marTop w:val="0"/>
      <w:marBottom w:val="0"/>
      <w:divBdr>
        <w:top w:val="none" w:sz="0" w:space="0" w:color="auto"/>
        <w:left w:val="none" w:sz="0" w:space="0" w:color="auto"/>
        <w:bottom w:val="none" w:sz="0" w:space="0" w:color="auto"/>
        <w:right w:val="none" w:sz="0" w:space="0" w:color="auto"/>
      </w:divBdr>
    </w:div>
    <w:div w:id="1896355698">
      <w:bodyDiv w:val="1"/>
      <w:marLeft w:val="0"/>
      <w:marRight w:val="0"/>
      <w:marTop w:val="0"/>
      <w:marBottom w:val="0"/>
      <w:divBdr>
        <w:top w:val="none" w:sz="0" w:space="0" w:color="auto"/>
        <w:left w:val="none" w:sz="0" w:space="0" w:color="auto"/>
        <w:bottom w:val="none" w:sz="0" w:space="0" w:color="auto"/>
        <w:right w:val="none" w:sz="0" w:space="0" w:color="auto"/>
      </w:divBdr>
    </w:div>
    <w:div w:id="1920358277">
      <w:bodyDiv w:val="1"/>
      <w:marLeft w:val="0"/>
      <w:marRight w:val="0"/>
      <w:marTop w:val="0"/>
      <w:marBottom w:val="0"/>
      <w:divBdr>
        <w:top w:val="none" w:sz="0" w:space="0" w:color="auto"/>
        <w:left w:val="none" w:sz="0" w:space="0" w:color="auto"/>
        <w:bottom w:val="none" w:sz="0" w:space="0" w:color="auto"/>
        <w:right w:val="none" w:sz="0" w:space="0" w:color="auto"/>
      </w:divBdr>
    </w:div>
    <w:div w:id="1965186349">
      <w:bodyDiv w:val="1"/>
      <w:marLeft w:val="0"/>
      <w:marRight w:val="0"/>
      <w:marTop w:val="0"/>
      <w:marBottom w:val="0"/>
      <w:divBdr>
        <w:top w:val="none" w:sz="0" w:space="0" w:color="auto"/>
        <w:left w:val="none" w:sz="0" w:space="0" w:color="auto"/>
        <w:bottom w:val="none" w:sz="0" w:space="0" w:color="auto"/>
        <w:right w:val="none" w:sz="0" w:space="0" w:color="auto"/>
      </w:divBdr>
    </w:div>
    <w:div w:id="2036616115">
      <w:bodyDiv w:val="1"/>
      <w:marLeft w:val="0"/>
      <w:marRight w:val="0"/>
      <w:marTop w:val="0"/>
      <w:marBottom w:val="0"/>
      <w:divBdr>
        <w:top w:val="none" w:sz="0" w:space="0" w:color="auto"/>
        <w:left w:val="none" w:sz="0" w:space="0" w:color="auto"/>
        <w:bottom w:val="none" w:sz="0" w:space="0" w:color="auto"/>
        <w:right w:val="none" w:sz="0" w:space="0" w:color="auto"/>
      </w:divBdr>
    </w:div>
    <w:div w:id="2039043804">
      <w:bodyDiv w:val="1"/>
      <w:marLeft w:val="0"/>
      <w:marRight w:val="0"/>
      <w:marTop w:val="0"/>
      <w:marBottom w:val="0"/>
      <w:divBdr>
        <w:top w:val="none" w:sz="0" w:space="0" w:color="auto"/>
        <w:left w:val="none" w:sz="0" w:space="0" w:color="auto"/>
        <w:bottom w:val="none" w:sz="0" w:space="0" w:color="auto"/>
        <w:right w:val="none" w:sz="0" w:space="0" w:color="auto"/>
      </w:divBdr>
    </w:div>
    <w:div w:id="2039774429">
      <w:bodyDiv w:val="1"/>
      <w:marLeft w:val="0"/>
      <w:marRight w:val="0"/>
      <w:marTop w:val="0"/>
      <w:marBottom w:val="0"/>
      <w:divBdr>
        <w:top w:val="none" w:sz="0" w:space="0" w:color="auto"/>
        <w:left w:val="none" w:sz="0" w:space="0" w:color="auto"/>
        <w:bottom w:val="none" w:sz="0" w:space="0" w:color="auto"/>
        <w:right w:val="none" w:sz="0" w:space="0" w:color="auto"/>
      </w:divBdr>
    </w:div>
    <w:div w:id="2058771468">
      <w:bodyDiv w:val="1"/>
      <w:marLeft w:val="0"/>
      <w:marRight w:val="0"/>
      <w:marTop w:val="0"/>
      <w:marBottom w:val="0"/>
      <w:divBdr>
        <w:top w:val="none" w:sz="0" w:space="0" w:color="auto"/>
        <w:left w:val="none" w:sz="0" w:space="0" w:color="auto"/>
        <w:bottom w:val="none" w:sz="0" w:space="0" w:color="auto"/>
        <w:right w:val="none" w:sz="0" w:space="0" w:color="auto"/>
      </w:divBdr>
    </w:div>
    <w:div w:id="2069767109">
      <w:bodyDiv w:val="1"/>
      <w:marLeft w:val="0"/>
      <w:marRight w:val="0"/>
      <w:marTop w:val="0"/>
      <w:marBottom w:val="0"/>
      <w:divBdr>
        <w:top w:val="none" w:sz="0" w:space="0" w:color="auto"/>
        <w:left w:val="none" w:sz="0" w:space="0" w:color="auto"/>
        <w:bottom w:val="none" w:sz="0" w:space="0" w:color="auto"/>
        <w:right w:val="none" w:sz="0" w:space="0" w:color="auto"/>
      </w:divBdr>
    </w:div>
    <w:div w:id="2086145270">
      <w:bodyDiv w:val="1"/>
      <w:marLeft w:val="0"/>
      <w:marRight w:val="0"/>
      <w:marTop w:val="0"/>
      <w:marBottom w:val="0"/>
      <w:divBdr>
        <w:top w:val="none" w:sz="0" w:space="0" w:color="auto"/>
        <w:left w:val="none" w:sz="0" w:space="0" w:color="auto"/>
        <w:bottom w:val="none" w:sz="0" w:space="0" w:color="auto"/>
        <w:right w:val="none" w:sz="0" w:space="0" w:color="auto"/>
      </w:divBdr>
    </w:div>
    <w:div w:id="209003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TotalTime>
  <Pages>5</Pages>
  <Words>1081</Words>
  <Characters>6966</Characters>
  <Application>Microsoft Office Word</Application>
  <DocSecurity>0</DocSecurity>
  <Lines>158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20</cp:revision>
  <cp:lastPrinted>2026-02-16T20:02:00Z</cp:lastPrinted>
  <dcterms:created xsi:type="dcterms:W3CDTF">2026-05-27T14:08:00Z</dcterms:created>
  <dcterms:modified xsi:type="dcterms:W3CDTF">2026-05-27T15:02:00Z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2025-06-23T21:03:54Z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5b5f0e36-0cb7-4190-a5fc-30f7c2803981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