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52FC00CB" w:rsidR="00C52D7A" w:rsidRDefault="00096D71" w:rsidP="00151D15">
      <w:pPr>
        <w:tabs>
          <w:tab w:val="left" w:pos="4063"/>
        </w:tabs>
        <w:rPr>
          <w:rFonts w:ascii="Roboto" w:hAnsi="Roboto"/>
        </w:rPr>
      </w:pPr>
      <w:r>
        <w:rPr>
          <w:rFonts w:ascii="Roboto" w:hAnsi="Roboto"/>
        </w:rPr>
        <w:t>Occupational Exposure to Bloodborne Pathogens 7260</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36491517"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AF5EFE">
        <w:rPr>
          <w:rFonts w:ascii="Roboto" w:hAnsi="Roboto"/>
        </w:rPr>
        <w:t xml:space="preserve">procedures </w:t>
      </w:r>
      <w:r w:rsidR="00555FC7">
        <w:rPr>
          <w:rFonts w:ascii="Roboto" w:hAnsi="Roboto"/>
        </w:rPr>
        <w:t>to reduce or eliminate occupational exposure to bloodborne pathogens and other potentially infectious materials for ENCSD</w:t>
      </w:r>
      <w:r w:rsidR="006D062E">
        <w:rPr>
          <w:rFonts w:ascii="Roboto" w:hAnsi="Roboto"/>
        </w:rPr>
        <w:t xml:space="preserve"> employees.  The policy is developed in accordance with OSHA requirements and applicable state and federal health and safety regulations.</w:t>
      </w:r>
    </w:p>
    <w:p w14:paraId="5DA2FC83" w14:textId="4803BDC9" w:rsidR="00AF5EFE" w:rsidRDefault="006D062E" w:rsidP="001C45DB">
      <w:pPr>
        <w:tabs>
          <w:tab w:val="left" w:pos="4063"/>
        </w:tabs>
        <w:rPr>
          <w:rFonts w:ascii="Roboto" w:hAnsi="Roboto"/>
        </w:rPr>
      </w:pPr>
      <w:r>
        <w:rPr>
          <w:rFonts w:ascii="Roboto" w:hAnsi="Roboto"/>
        </w:rPr>
        <w:t xml:space="preserve">The policy applies to employees whose job duties may reasonably </w:t>
      </w:r>
      <w:r w:rsidR="00BD47A6">
        <w:rPr>
          <w:rFonts w:ascii="Roboto" w:hAnsi="Roboto"/>
        </w:rPr>
        <w:t>involved exposure to blood or bodily fluids, including school health staff, residential staff, custodial personnel, athletic staff, and other employees responsible for student care or emergency response.</w:t>
      </w:r>
    </w:p>
    <w:p w14:paraId="3580E010" w14:textId="763FC373" w:rsidR="00015374" w:rsidRDefault="006F5A1A" w:rsidP="001C45DB">
      <w:pPr>
        <w:tabs>
          <w:tab w:val="left" w:pos="4063"/>
        </w:tabs>
        <w:rPr>
          <w:rFonts w:ascii="Roboto" w:hAnsi="Roboto"/>
        </w:rPr>
      </w:pPr>
      <w:r>
        <w:rPr>
          <w:rFonts w:ascii="Roboto" w:hAnsi="Roboto"/>
        </w:rPr>
        <w:t xml:space="preserve">This policy </w:t>
      </w:r>
      <w:r w:rsidR="00FC31B3">
        <w:rPr>
          <w:rFonts w:ascii="Roboto" w:hAnsi="Roboto"/>
        </w:rPr>
        <w:t>provides for:</w:t>
      </w:r>
    </w:p>
    <w:p w14:paraId="7F44281D" w14:textId="59D10C7C" w:rsidR="00502330" w:rsidRDefault="00BD47A6" w:rsidP="000546AD">
      <w:pPr>
        <w:pStyle w:val="ListParagraph"/>
        <w:numPr>
          <w:ilvl w:val="0"/>
          <w:numId w:val="36"/>
        </w:numPr>
        <w:tabs>
          <w:tab w:val="left" w:pos="4063"/>
        </w:tabs>
        <w:rPr>
          <w:rFonts w:ascii="Roboto" w:hAnsi="Roboto"/>
        </w:rPr>
      </w:pPr>
      <w:r>
        <w:rPr>
          <w:rFonts w:ascii="Roboto" w:hAnsi="Roboto"/>
        </w:rPr>
        <w:t>Implementation of universal precautions in all applicable settings</w:t>
      </w:r>
    </w:p>
    <w:p w14:paraId="71089FD2" w14:textId="0655B337" w:rsidR="00BD47A6" w:rsidRDefault="00BD47A6" w:rsidP="000546AD">
      <w:pPr>
        <w:pStyle w:val="ListParagraph"/>
        <w:numPr>
          <w:ilvl w:val="0"/>
          <w:numId w:val="36"/>
        </w:numPr>
        <w:tabs>
          <w:tab w:val="left" w:pos="4063"/>
        </w:tabs>
        <w:rPr>
          <w:rFonts w:ascii="Roboto" w:hAnsi="Roboto"/>
        </w:rPr>
      </w:pPr>
      <w:r>
        <w:rPr>
          <w:rFonts w:ascii="Roboto" w:hAnsi="Roboto"/>
        </w:rPr>
        <w:t>Use of appropriate personal protective equipment (PPE)</w:t>
      </w:r>
    </w:p>
    <w:p w14:paraId="580A7C85" w14:textId="532F8592" w:rsidR="00BD47A6" w:rsidRDefault="00BD47A6" w:rsidP="000546AD">
      <w:pPr>
        <w:pStyle w:val="ListParagraph"/>
        <w:numPr>
          <w:ilvl w:val="0"/>
          <w:numId w:val="36"/>
        </w:numPr>
        <w:tabs>
          <w:tab w:val="left" w:pos="4063"/>
        </w:tabs>
        <w:rPr>
          <w:rFonts w:ascii="Roboto" w:hAnsi="Roboto"/>
        </w:rPr>
      </w:pPr>
      <w:r>
        <w:rPr>
          <w:rFonts w:ascii="Roboto" w:hAnsi="Roboto"/>
        </w:rPr>
        <w:t>Safe handling, cleaning, and disposal of potentially infectious materials</w:t>
      </w:r>
    </w:p>
    <w:p w14:paraId="3EDD08EE" w14:textId="5B21AA7A" w:rsidR="00BD47A6" w:rsidRDefault="00BD47A6" w:rsidP="000546AD">
      <w:pPr>
        <w:pStyle w:val="ListParagraph"/>
        <w:numPr>
          <w:ilvl w:val="0"/>
          <w:numId w:val="36"/>
        </w:numPr>
        <w:tabs>
          <w:tab w:val="left" w:pos="4063"/>
        </w:tabs>
        <w:rPr>
          <w:rFonts w:ascii="Roboto" w:hAnsi="Roboto"/>
        </w:rPr>
      </w:pPr>
      <w:r>
        <w:rPr>
          <w:rFonts w:ascii="Roboto" w:hAnsi="Roboto"/>
        </w:rPr>
        <w:t>Development and maintenance of an Exposure Control Plan</w:t>
      </w:r>
    </w:p>
    <w:p w14:paraId="5244EBBB" w14:textId="477C0E0B" w:rsidR="00BD47A6" w:rsidRDefault="00BD47A6" w:rsidP="000546AD">
      <w:pPr>
        <w:pStyle w:val="ListParagraph"/>
        <w:numPr>
          <w:ilvl w:val="0"/>
          <w:numId w:val="36"/>
        </w:numPr>
        <w:tabs>
          <w:tab w:val="left" w:pos="4063"/>
        </w:tabs>
        <w:rPr>
          <w:rFonts w:ascii="Roboto" w:hAnsi="Roboto"/>
        </w:rPr>
      </w:pPr>
      <w:r>
        <w:rPr>
          <w:rFonts w:ascii="Roboto" w:hAnsi="Roboto"/>
        </w:rPr>
        <w:t>Employee training at hire and annually thereafter</w:t>
      </w:r>
    </w:p>
    <w:p w14:paraId="40B45125" w14:textId="53E88F12" w:rsidR="00BD47A6" w:rsidRDefault="00BD47A6" w:rsidP="000546AD">
      <w:pPr>
        <w:pStyle w:val="ListParagraph"/>
        <w:numPr>
          <w:ilvl w:val="0"/>
          <w:numId w:val="36"/>
        </w:numPr>
        <w:tabs>
          <w:tab w:val="left" w:pos="4063"/>
        </w:tabs>
        <w:rPr>
          <w:rFonts w:ascii="Roboto" w:hAnsi="Roboto"/>
        </w:rPr>
      </w:pPr>
      <w:r>
        <w:rPr>
          <w:rFonts w:ascii="Roboto" w:hAnsi="Roboto"/>
        </w:rPr>
        <w:t>Hep</w:t>
      </w:r>
      <w:r w:rsidR="00FF7531">
        <w:rPr>
          <w:rFonts w:ascii="Roboto" w:hAnsi="Roboto"/>
        </w:rPr>
        <w:t>atitis B vaccination availability for eligible employees</w:t>
      </w:r>
    </w:p>
    <w:p w14:paraId="02E55BB7" w14:textId="5232BE9D" w:rsidR="00FF7531" w:rsidRDefault="00FF7531" w:rsidP="000546AD">
      <w:pPr>
        <w:pStyle w:val="ListParagraph"/>
        <w:numPr>
          <w:ilvl w:val="0"/>
          <w:numId w:val="36"/>
        </w:numPr>
        <w:tabs>
          <w:tab w:val="left" w:pos="4063"/>
        </w:tabs>
        <w:rPr>
          <w:rFonts w:ascii="Roboto" w:hAnsi="Roboto"/>
        </w:rPr>
      </w:pPr>
      <w:r>
        <w:rPr>
          <w:rFonts w:ascii="Roboto" w:hAnsi="Roboto"/>
        </w:rPr>
        <w:t>Procedures for reporting and responding to exposure incidents</w:t>
      </w:r>
    </w:p>
    <w:p w14:paraId="20048E13" w14:textId="518C5A98" w:rsidR="00FF7531" w:rsidRDefault="00FF7531" w:rsidP="000546AD">
      <w:pPr>
        <w:pStyle w:val="ListParagraph"/>
        <w:numPr>
          <w:ilvl w:val="0"/>
          <w:numId w:val="36"/>
        </w:numPr>
        <w:tabs>
          <w:tab w:val="left" w:pos="4063"/>
        </w:tabs>
        <w:rPr>
          <w:rFonts w:ascii="Roboto" w:hAnsi="Roboto"/>
        </w:rPr>
      </w:pPr>
      <w:r>
        <w:rPr>
          <w:rFonts w:ascii="Roboto" w:hAnsi="Roboto"/>
        </w:rPr>
        <w:t>Post-exposure medical evaluation and follow-up</w:t>
      </w:r>
    </w:p>
    <w:p w14:paraId="0BCD80A9" w14:textId="10F8DA47" w:rsidR="00FF7531" w:rsidRDefault="00FF7531" w:rsidP="000546AD">
      <w:pPr>
        <w:pStyle w:val="ListParagraph"/>
        <w:numPr>
          <w:ilvl w:val="0"/>
          <w:numId w:val="36"/>
        </w:numPr>
        <w:tabs>
          <w:tab w:val="left" w:pos="4063"/>
        </w:tabs>
        <w:rPr>
          <w:rFonts w:ascii="Roboto" w:hAnsi="Roboto"/>
        </w:rPr>
      </w:pPr>
      <w:r>
        <w:rPr>
          <w:rFonts w:ascii="Roboto" w:hAnsi="Roboto"/>
        </w:rPr>
        <w:t>Confidential handling of medical information</w:t>
      </w:r>
    </w:p>
    <w:p w14:paraId="1FADC141" w14:textId="0E4F6A05" w:rsidR="00FF7531" w:rsidRDefault="00FF7531" w:rsidP="000546AD">
      <w:pPr>
        <w:pStyle w:val="ListParagraph"/>
        <w:numPr>
          <w:ilvl w:val="0"/>
          <w:numId w:val="36"/>
        </w:numPr>
        <w:tabs>
          <w:tab w:val="left" w:pos="4063"/>
        </w:tabs>
        <w:rPr>
          <w:rFonts w:ascii="Roboto" w:hAnsi="Roboto"/>
        </w:rPr>
      </w:pPr>
      <w:r>
        <w:rPr>
          <w:rFonts w:ascii="Roboto" w:hAnsi="Roboto"/>
        </w:rPr>
        <w:t>Non-discrimination protections for employees</w:t>
      </w:r>
    </w:p>
    <w:p w14:paraId="38BEB02A" w14:textId="3CE6B17C" w:rsidR="000546AD" w:rsidRPr="000546AD" w:rsidRDefault="00CB7512" w:rsidP="000546AD">
      <w:pPr>
        <w:tabs>
          <w:tab w:val="left" w:pos="4063"/>
        </w:tabs>
        <w:rPr>
          <w:rFonts w:ascii="Roboto" w:hAnsi="Roboto"/>
        </w:rPr>
      </w:pPr>
      <w:r>
        <w:rPr>
          <w:rFonts w:ascii="Roboto" w:hAnsi="Roboto"/>
        </w:rPr>
        <w:lastRenderedPageBreak/>
        <w:t>The Exposure Control Plan is reviewed at least annually and updated as needed to reflect changes in job duties, procedures, or regulatory requirements.</w:t>
      </w:r>
    </w:p>
    <w:p w14:paraId="521DBE21" w14:textId="6940AEA2" w:rsidR="005772E0" w:rsidRDefault="00945C40" w:rsidP="003453DD">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 xml:space="preserve">All procedures comply with </w:t>
      </w:r>
      <w:r w:rsidR="00CB7512">
        <w:rPr>
          <w:rFonts w:ascii="Roboto" w:eastAsia="Times New Roman" w:hAnsi="Roboto" w:cs="Times New Roman"/>
          <w:kern w:val="0"/>
          <w14:ligatures w14:val="none"/>
        </w:rPr>
        <w:t>the OSHA Bloodborne Pathogens Standard, North Carolina health and safety regulations, and applicable federal law.</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71B3"/>
    <w:multiLevelType w:val="hybridMultilevel"/>
    <w:tmpl w:val="824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3"/>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5"/>
  </w:num>
  <w:num w:numId="10" w16cid:durableId="1151870232">
    <w:abstractNumId w:val="21"/>
  </w:num>
  <w:num w:numId="11" w16cid:durableId="920407252">
    <w:abstractNumId w:val="13"/>
  </w:num>
  <w:num w:numId="12" w16cid:durableId="2004307864">
    <w:abstractNumId w:val="29"/>
  </w:num>
  <w:num w:numId="13" w16cid:durableId="506678064">
    <w:abstractNumId w:val="14"/>
  </w:num>
  <w:num w:numId="14" w16cid:durableId="746150987">
    <w:abstractNumId w:val="30"/>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4"/>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2"/>
  </w:num>
  <w:num w:numId="31" w16cid:durableId="1836263572">
    <w:abstractNumId w:val="9"/>
  </w:num>
  <w:num w:numId="32" w16cid:durableId="897941205">
    <w:abstractNumId w:val="11"/>
  </w:num>
  <w:num w:numId="33" w16cid:durableId="2084376860">
    <w:abstractNumId w:val="2"/>
  </w:num>
  <w:num w:numId="34" w16cid:durableId="1571234611">
    <w:abstractNumId w:val="31"/>
  </w:num>
  <w:num w:numId="35" w16cid:durableId="185679137">
    <w:abstractNumId w:val="20"/>
  </w:num>
  <w:num w:numId="36" w16cid:durableId="380785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546AD"/>
    <w:rsid w:val="00070815"/>
    <w:rsid w:val="00091769"/>
    <w:rsid w:val="000969A1"/>
    <w:rsid w:val="00096D7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453DD"/>
    <w:rsid w:val="003616C2"/>
    <w:rsid w:val="00365534"/>
    <w:rsid w:val="00394F4D"/>
    <w:rsid w:val="003B324B"/>
    <w:rsid w:val="003B35A0"/>
    <w:rsid w:val="003D724E"/>
    <w:rsid w:val="003F2D3C"/>
    <w:rsid w:val="00430791"/>
    <w:rsid w:val="00462690"/>
    <w:rsid w:val="00464C42"/>
    <w:rsid w:val="00481913"/>
    <w:rsid w:val="00483B15"/>
    <w:rsid w:val="004B6E10"/>
    <w:rsid w:val="004C2F37"/>
    <w:rsid w:val="004C3633"/>
    <w:rsid w:val="00502330"/>
    <w:rsid w:val="0051238B"/>
    <w:rsid w:val="005149FB"/>
    <w:rsid w:val="00555FC7"/>
    <w:rsid w:val="00576F5F"/>
    <w:rsid w:val="005772E0"/>
    <w:rsid w:val="00584526"/>
    <w:rsid w:val="005F282F"/>
    <w:rsid w:val="00601E01"/>
    <w:rsid w:val="00617BC2"/>
    <w:rsid w:val="00657F3E"/>
    <w:rsid w:val="006C33E2"/>
    <w:rsid w:val="006D062E"/>
    <w:rsid w:val="006D0A47"/>
    <w:rsid w:val="006D5367"/>
    <w:rsid w:val="006E28AD"/>
    <w:rsid w:val="006F45C0"/>
    <w:rsid w:val="006F5A1A"/>
    <w:rsid w:val="00711CAB"/>
    <w:rsid w:val="00744E02"/>
    <w:rsid w:val="0074764F"/>
    <w:rsid w:val="00776ACB"/>
    <w:rsid w:val="00793768"/>
    <w:rsid w:val="007C0801"/>
    <w:rsid w:val="007C1E04"/>
    <w:rsid w:val="007E7C89"/>
    <w:rsid w:val="007F036A"/>
    <w:rsid w:val="0082348C"/>
    <w:rsid w:val="0083704E"/>
    <w:rsid w:val="008945C2"/>
    <w:rsid w:val="008A3E29"/>
    <w:rsid w:val="008C63F2"/>
    <w:rsid w:val="008D22C6"/>
    <w:rsid w:val="008D39A6"/>
    <w:rsid w:val="008D62AD"/>
    <w:rsid w:val="008E1C97"/>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628BD"/>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B1178"/>
    <w:rsid w:val="00BB25F2"/>
    <w:rsid w:val="00BC59CF"/>
    <w:rsid w:val="00BD0C5E"/>
    <w:rsid w:val="00BD47A6"/>
    <w:rsid w:val="00BE613E"/>
    <w:rsid w:val="00BF327C"/>
    <w:rsid w:val="00C03BCC"/>
    <w:rsid w:val="00C053BF"/>
    <w:rsid w:val="00C234C8"/>
    <w:rsid w:val="00C52D7A"/>
    <w:rsid w:val="00C62327"/>
    <w:rsid w:val="00C7419C"/>
    <w:rsid w:val="00CB7512"/>
    <w:rsid w:val="00D70ADD"/>
    <w:rsid w:val="00D71134"/>
    <w:rsid w:val="00DC0BFD"/>
    <w:rsid w:val="00DE1763"/>
    <w:rsid w:val="00DE2674"/>
    <w:rsid w:val="00E15BCA"/>
    <w:rsid w:val="00E2522A"/>
    <w:rsid w:val="00E65C41"/>
    <w:rsid w:val="00E85CE4"/>
    <w:rsid w:val="00E86A30"/>
    <w:rsid w:val="00EA1136"/>
    <w:rsid w:val="00EC7F53"/>
    <w:rsid w:val="00EE1BF8"/>
    <w:rsid w:val="00EE3574"/>
    <w:rsid w:val="00EF1A2D"/>
    <w:rsid w:val="00F00DBD"/>
    <w:rsid w:val="00F15ACB"/>
    <w:rsid w:val="00F328D3"/>
    <w:rsid w:val="00F73A42"/>
    <w:rsid w:val="00F747BD"/>
    <w:rsid w:val="00F91E24"/>
    <w:rsid w:val="00FA3274"/>
    <w:rsid w:val="00FA72F4"/>
    <w:rsid w:val="00FC31B3"/>
    <w:rsid w:val="00FC4EBB"/>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8</cp:revision>
  <dcterms:created xsi:type="dcterms:W3CDTF">2026-05-13T16:33:00Z</dcterms:created>
  <dcterms:modified xsi:type="dcterms:W3CDTF">2026-05-13T16:39:00Z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