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586CA325" w:rsidR="00C52D7A" w:rsidRDefault="00214807" w:rsidP="007258DF">
      <w:pPr>
        <w:tabs>
          <w:tab w:val="left" w:pos="4063"/>
          <w:tab w:val="left" w:pos="6120"/>
        </w:tabs>
        <w:rPr>
          <w:rFonts w:ascii="Roboto" w:hAnsi="Roboto"/>
        </w:rPr>
      </w:pPr>
      <w:r>
        <w:rPr>
          <w:rFonts w:ascii="Roboto" w:hAnsi="Roboto"/>
        </w:rPr>
        <w:t>Recruitment and Selection of Personnel and Criminal History Check 7100</w:t>
      </w:r>
      <w:r w:rsidR="007258DF">
        <w:rPr>
          <w:rFonts w:ascii="Roboto" w:hAnsi="Roboto"/>
        </w:rPr>
        <w:tab/>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599F3838"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850048">
        <w:rPr>
          <w:rFonts w:ascii="Roboto" w:hAnsi="Roboto"/>
        </w:rPr>
        <w:t xml:space="preserve">procedures for the </w:t>
      </w:r>
      <w:r w:rsidR="00214807">
        <w:rPr>
          <w:rFonts w:ascii="Roboto" w:hAnsi="Roboto"/>
        </w:rPr>
        <w:t>recruitment, selection, and background screening of personnel at ENCCSD.</w:t>
      </w:r>
    </w:p>
    <w:p w14:paraId="5DA2FC83" w14:textId="1A551C5B" w:rsidR="00AF5EFE" w:rsidRDefault="007258DF" w:rsidP="001C45DB">
      <w:pPr>
        <w:tabs>
          <w:tab w:val="left" w:pos="4063"/>
        </w:tabs>
        <w:rPr>
          <w:rFonts w:ascii="Roboto" w:hAnsi="Roboto"/>
        </w:rPr>
      </w:pPr>
      <w:r>
        <w:rPr>
          <w:rFonts w:ascii="Roboto" w:hAnsi="Roboto"/>
        </w:rPr>
        <w:t xml:space="preserve">The policy </w:t>
      </w:r>
      <w:r w:rsidR="00214807">
        <w:rPr>
          <w:rFonts w:ascii="Roboto" w:hAnsi="Roboto"/>
        </w:rPr>
        <w:t>supports ENCSD’s commitment to hiring highly qualified employees to meet the academic, residential, and operational needs of a K-12 residential school serving students who are deaf and hard of hearing.  All hiring decisions are based on qualifications, experience, and the ability to effectively support student and school needs.</w:t>
      </w:r>
    </w:p>
    <w:p w14:paraId="3580E010" w14:textId="319A93FB" w:rsidR="00015374" w:rsidRDefault="007258DF" w:rsidP="00850048">
      <w:pPr>
        <w:tabs>
          <w:tab w:val="left" w:pos="4063"/>
        </w:tabs>
        <w:rPr>
          <w:rFonts w:ascii="Roboto" w:hAnsi="Roboto"/>
        </w:rPr>
      </w:pPr>
      <w:r>
        <w:rPr>
          <w:rFonts w:ascii="Roboto" w:hAnsi="Roboto"/>
        </w:rPr>
        <w:t xml:space="preserve">The </w:t>
      </w:r>
      <w:r w:rsidR="00214807">
        <w:rPr>
          <w:rFonts w:ascii="Roboto" w:hAnsi="Roboto"/>
        </w:rPr>
        <w:t>policy provides that</w:t>
      </w:r>
      <w:r w:rsidR="00850048">
        <w:rPr>
          <w:rFonts w:ascii="Roboto" w:hAnsi="Roboto"/>
        </w:rPr>
        <w:t>:</w:t>
      </w:r>
    </w:p>
    <w:p w14:paraId="03AE109B" w14:textId="3F76E52A" w:rsidR="008E69EC" w:rsidRDefault="00214807" w:rsidP="00590D73">
      <w:pPr>
        <w:pStyle w:val="ListParagraph"/>
        <w:numPr>
          <w:ilvl w:val="0"/>
          <w:numId w:val="36"/>
        </w:numPr>
        <w:tabs>
          <w:tab w:val="left" w:pos="4063"/>
        </w:tabs>
        <w:rPr>
          <w:rFonts w:ascii="Roboto" w:hAnsi="Roboto"/>
        </w:rPr>
      </w:pPr>
      <w:r>
        <w:rPr>
          <w:rFonts w:ascii="Roboto" w:hAnsi="Roboto"/>
        </w:rPr>
        <w:t>All vacancies are publicly posted and include required qualifications and application procedures</w:t>
      </w:r>
    </w:p>
    <w:p w14:paraId="40779D09" w14:textId="1778C26B" w:rsidR="00214807" w:rsidRDefault="00214807" w:rsidP="00590D73">
      <w:pPr>
        <w:pStyle w:val="ListParagraph"/>
        <w:numPr>
          <w:ilvl w:val="0"/>
          <w:numId w:val="36"/>
        </w:numPr>
        <w:tabs>
          <w:tab w:val="left" w:pos="4063"/>
        </w:tabs>
        <w:rPr>
          <w:rFonts w:ascii="Roboto" w:hAnsi="Roboto"/>
        </w:rPr>
      </w:pPr>
      <w:r>
        <w:rPr>
          <w:rFonts w:ascii="Roboto" w:hAnsi="Roboto"/>
        </w:rPr>
        <w:t>Applications are reviewed to ensure candidates meet minimum qualifications</w:t>
      </w:r>
    </w:p>
    <w:p w14:paraId="0D2ED27B" w14:textId="406FE698" w:rsidR="00214807" w:rsidRDefault="00214807" w:rsidP="00590D73">
      <w:pPr>
        <w:pStyle w:val="ListParagraph"/>
        <w:numPr>
          <w:ilvl w:val="0"/>
          <w:numId w:val="36"/>
        </w:numPr>
        <w:tabs>
          <w:tab w:val="left" w:pos="4063"/>
        </w:tabs>
        <w:rPr>
          <w:rFonts w:ascii="Roboto" w:hAnsi="Roboto"/>
        </w:rPr>
      </w:pPr>
      <w:r>
        <w:rPr>
          <w:rFonts w:ascii="Roboto" w:hAnsi="Roboto"/>
        </w:rPr>
        <w:t>Candidates may participate in interviews, reference checks, and other screening processes</w:t>
      </w:r>
    </w:p>
    <w:p w14:paraId="1039BC7E" w14:textId="18202250" w:rsidR="00214807" w:rsidRDefault="00214807" w:rsidP="00590D73">
      <w:pPr>
        <w:pStyle w:val="ListParagraph"/>
        <w:numPr>
          <w:ilvl w:val="0"/>
          <w:numId w:val="36"/>
        </w:numPr>
        <w:tabs>
          <w:tab w:val="left" w:pos="4063"/>
        </w:tabs>
        <w:rPr>
          <w:rFonts w:ascii="Roboto" w:hAnsi="Roboto"/>
        </w:rPr>
      </w:pPr>
      <w:r>
        <w:rPr>
          <w:rFonts w:ascii="Roboto" w:hAnsi="Roboto"/>
        </w:rPr>
        <w:t>Selection recommendations are made based on merit and forwarded for administrative approval prior to Board action when applicable</w:t>
      </w:r>
    </w:p>
    <w:p w14:paraId="278DCAC9" w14:textId="2C7AD717" w:rsidR="00214807" w:rsidRDefault="00214807" w:rsidP="00590D73">
      <w:pPr>
        <w:pStyle w:val="ListParagraph"/>
        <w:numPr>
          <w:ilvl w:val="0"/>
          <w:numId w:val="36"/>
        </w:numPr>
        <w:tabs>
          <w:tab w:val="left" w:pos="4063"/>
        </w:tabs>
        <w:rPr>
          <w:rFonts w:ascii="Roboto" w:hAnsi="Roboto"/>
        </w:rPr>
      </w:pPr>
      <w:r>
        <w:rPr>
          <w:rFonts w:ascii="Roboto" w:hAnsi="Roboto"/>
        </w:rPr>
        <w:t>All final employment offers are contingent upon successful criminal history background checks</w:t>
      </w:r>
    </w:p>
    <w:p w14:paraId="61A97882" w14:textId="0BEE6C59" w:rsidR="00214807" w:rsidRDefault="001271B8" w:rsidP="00590D73">
      <w:pPr>
        <w:pStyle w:val="ListParagraph"/>
        <w:numPr>
          <w:ilvl w:val="0"/>
          <w:numId w:val="36"/>
        </w:numPr>
        <w:tabs>
          <w:tab w:val="left" w:pos="4063"/>
        </w:tabs>
        <w:rPr>
          <w:rFonts w:ascii="Roboto" w:hAnsi="Roboto"/>
        </w:rPr>
      </w:pPr>
      <w:r>
        <w:rPr>
          <w:rFonts w:ascii="Roboto" w:hAnsi="Roboto"/>
        </w:rPr>
        <w:t>Background checks include FBI and State Bureau of Investigation (SBI) screenings as required by law</w:t>
      </w:r>
    </w:p>
    <w:p w14:paraId="197253B8" w14:textId="00994F7B" w:rsidR="001271B8" w:rsidRDefault="001271B8" w:rsidP="00590D73">
      <w:pPr>
        <w:pStyle w:val="ListParagraph"/>
        <w:numPr>
          <w:ilvl w:val="0"/>
          <w:numId w:val="36"/>
        </w:numPr>
        <w:tabs>
          <w:tab w:val="left" w:pos="4063"/>
        </w:tabs>
        <w:rPr>
          <w:rFonts w:ascii="Roboto" w:hAnsi="Roboto"/>
        </w:rPr>
      </w:pPr>
      <w:r>
        <w:rPr>
          <w:rFonts w:ascii="Roboto" w:hAnsi="Roboto"/>
        </w:rPr>
        <w:t>Criminal history results are reviewed confidentially by authorized personnel to determine employment eligibility</w:t>
      </w:r>
    </w:p>
    <w:p w14:paraId="2E53E9BB" w14:textId="38AF86BC" w:rsidR="001271B8" w:rsidRPr="00590D73" w:rsidRDefault="001271B8" w:rsidP="00590D73">
      <w:pPr>
        <w:pStyle w:val="ListParagraph"/>
        <w:numPr>
          <w:ilvl w:val="0"/>
          <w:numId w:val="36"/>
        </w:numPr>
        <w:tabs>
          <w:tab w:val="left" w:pos="4063"/>
        </w:tabs>
        <w:rPr>
          <w:rFonts w:ascii="Roboto" w:hAnsi="Roboto"/>
        </w:rPr>
      </w:pPr>
      <w:r>
        <w:rPr>
          <w:rFonts w:ascii="Roboto" w:hAnsi="Roboto"/>
        </w:rPr>
        <w:lastRenderedPageBreak/>
        <w:t>All hiring and screening processes comply with applicable North Carolina statutes and Board policies.</w:t>
      </w:r>
    </w:p>
    <w:p w14:paraId="521DBE21" w14:textId="446EF061" w:rsidR="005772E0" w:rsidRDefault="001271B8" w:rsidP="003453DD">
      <w:pPr>
        <w:tabs>
          <w:tab w:val="left" w:pos="4063"/>
        </w:tabs>
        <w:rPr>
          <w:rFonts w:ascii="Roboto" w:hAnsi="Roboto"/>
        </w:rPr>
      </w:pPr>
      <w:r>
        <w:rPr>
          <w:rFonts w:ascii="Roboto" w:hAnsi="Roboto"/>
        </w:rPr>
        <w:t>The HR Director is responsible for overseeing recruitment, selection, and background screening processes and ensuring compliance with applicable law and Board expectations.  The HR Director also provides updates to the Board regarding staffing and recruitment matters as appropriate.</w:t>
      </w:r>
    </w:p>
    <w:p w14:paraId="19BFAAF5" w14:textId="217C742F" w:rsidR="00354A1D" w:rsidRDefault="001271B8" w:rsidP="003453DD">
      <w:pPr>
        <w:tabs>
          <w:tab w:val="left" w:pos="4063"/>
        </w:tabs>
        <w:rPr>
          <w:rFonts w:ascii="Roboto" w:hAnsi="Roboto"/>
        </w:rPr>
      </w:pPr>
      <w:r>
        <w:rPr>
          <w:rFonts w:ascii="Roboto" w:hAnsi="Roboto"/>
        </w:rPr>
        <w:t>Given ENCSD’s residential setting, additional expectations may apply for staff working directly with students in residential environments, including specialized training or certification requirements when applicable.</w:t>
      </w:r>
    </w:p>
    <w:p w14:paraId="1A978D79" w14:textId="092098F3" w:rsidR="001271B8" w:rsidRDefault="001271B8" w:rsidP="003453DD">
      <w:pPr>
        <w:tabs>
          <w:tab w:val="left" w:pos="4063"/>
        </w:tabs>
        <w:rPr>
          <w:rFonts w:ascii="Roboto" w:eastAsia="Times New Roman" w:hAnsi="Roboto" w:cs="Times New Roman"/>
          <w:kern w:val="0"/>
          <w14:ligatures w14:val="none"/>
        </w:rPr>
      </w:pPr>
      <w:r>
        <w:rPr>
          <w:rFonts w:ascii="Roboto" w:hAnsi="Roboto"/>
        </w:rPr>
        <w:t>All procedures comply with North Carolina law, federal regulations, and applicable employment and school safety requirements.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96D71"/>
    <w:rsid w:val="000B3428"/>
    <w:rsid w:val="000F41DA"/>
    <w:rsid w:val="000F4FFB"/>
    <w:rsid w:val="00103888"/>
    <w:rsid w:val="00114ADA"/>
    <w:rsid w:val="0012001B"/>
    <w:rsid w:val="00122D7A"/>
    <w:rsid w:val="001271B8"/>
    <w:rsid w:val="0013784F"/>
    <w:rsid w:val="00151D15"/>
    <w:rsid w:val="00196118"/>
    <w:rsid w:val="001A11DF"/>
    <w:rsid w:val="001C45DB"/>
    <w:rsid w:val="001C7FA7"/>
    <w:rsid w:val="001E67F9"/>
    <w:rsid w:val="00210EBD"/>
    <w:rsid w:val="00214807"/>
    <w:rsid w:val="00245DD5"/>
    <w:rsid w:val="00246C8C"/>
    <w:rsid w:val="002721EA"/>
    <w:rsid w:val="00283806"/>
    <w:rsid w:val="002856C7"/>
    <w:rsid w:val="002C0C38"/>
    <w:rsid w:val="002E7461"/>
    <w:rsid w:val="003169FD"/>
    <w:rsid w:val="003453DD"/>
    <w:rsid w:val="00354A1D"/>
    <w:rsid w:val="003616C2"/>
    <w:rsid w:val="00365534"/>
    <w:rsid w:val="00394F4D"/>
    <w:rsid w:val="003B324B"/>
    <w:rsid w:val="003B35A0"/>
    <w:rsid w:val="003D724E"/>
    <w:rsid w:val="003F2D3C"/>
    <w:rsid w:val="003F4DDE"/>
    <w:rsid w:val="00430791"/>
    <w:rsid w:val="00462690"/>
    <w:rsid w:val="00464C42"/>
    <w:rsid w:val="00481913"/>
    <w:rsid w:val="00483B15"/>
    <w:rsid w:val="004B6E10"/>
    <w:rsid w:val="004C2F37"/>
    <w:rsid w:val="004C3633"/>
    <w:rsid w:val="00502330"/>
    <w:rsid w:val="0051238B"/>
    <w:rsid w:val="005149FB"/>
    <w:rsid w:val="00555FC7"/>
    <w:rsid w:val="00576F5F"/>
    <w:rsid w:val="005772E0"/>
    <w:rsid w:val="00584526"/>
    <w:rsid w:val="00590D73"/>
    <w:rsid w:val="005F282F"/>
    <w:rsid w:val="00601E01"/>
    <w:rsid w:val="00617BC2"/>
    <w:rsid w:val="00657F3E"/>
    <w:rsid w:val="006637D7"/>
    <w:rsid w:val="006C33E2"/>
    <w:rsid w:val="006D062E"/>
    <w:rsid w:val="006D0A47"/>
    <w:rsid w:val="006D5367"/>
    <w:rsid w:val="006E28AD"/>
    <w:rsid w:val="006F45C0"/>
    <w:rsid w:val="006F5A1A"/>
    <w:rsid w:val="00711CAB"/>
    <w:rsid w:val="007258DF"/>
    <w:rsid w:val="00743410"/>
    <w:rsid w:val="00744E02"/>
    <w:rsid w:val="0074764F"/>
    <w:rsid w:val="00776ACB"/>
    <w:rsid w:val="00793768"/>
    <w:rsid w:val="007C0801"/>
    <w:rsid w:val="007C1E04"/>
    <w:rsid w:val="007E7C89"/>
    <w:rsid w:val="007F036A"/>
    <w:rsid w:val="007F23CD"/>
    <w:rsid w:val="0082348C"/>
    <w:rsid w:val="0083704E"/>
    <w:rsid w:val="00850048"/>
    <w:rsid w:val="008945C2"/>
    <w:rsid w:val="008A3E29"/>
    <w:rsid w:val="008C63F2"/>
    <w:rsid w:val="008D22C6"/>
    <w:rsid w:val="008D39A6"/>
    <w:rsid w:val="008D62AD"/>
    <w:rsid w:val="008E1C97"/>
    <w:rsid w:val="008E69EC"/>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D47A6"/>
    <w:rsid w:val="00BE613E"/>
    <w:rsid w:val="00BF327C"/>
    <w:rsid w:val="00C03BCC"/>
    <w:rsid w:val="00C053BF"/>
    <w:rsid w:val="00C234C8"/>
    <w:rsid w:val="00C52D7A"/>
    <w:rsid w:val="00C62327"/>
    <w:rsid w:val="00C7419C"/>
    <w:rsid w:val="00CB7512"/>
    <w:rsid w:val="00CD1208"/>
    <w:rsid w:val="00CF4CD6"/>
    <w:rsid w:val="00D70ADD"/>
    <w:rsid w:val="00D71134"/>
    <w:rsid w:val="00DC0BFD"/>
    <w:rsid w:val="00DE1763"/>
    <w:rsid w:val="00DE2674"/>
    <w:rsid w:val="00E02F2E"/>
    <w:rsid w:val="00E15BCA"/>
    <w:rsid w:val="00E2522A"/>
    <w:rsid w:val="00E65C41"/>
    <w:rsid w:val="00E85CE4"/>
    <w:rsid w:val="00E86A30"/>
    <w:rsid w:val="00EA1136"/>
    <w:rsid w:val="00EA1164"/>
    <w:rsid w:val="00EC7F53"/>
    <w:rsid w:val="00EE1BF8"/>
    <w:rsid w:val="00EE3574"/>
    <w:rsid w:val="00EF1A2D"/>
    <w:rsid w:val="00F00DBD"/>
    <w:rsid w:val="00F15ACB"/>
    <w:rsid w:val="00F328D3"/>
    <w:rsid w:val="00F73A42"/>
    <w:rsid w:val="00F747BD"/>
    <w:rsid w:val="00F77278"/>
    <w:rsid w:val="00F91E24"/>
    <w:rsid w:val="00FA3274"/>
    <w:rsid w:val="00FA72F4"/>
    <w:rsid w:val="00FC31B3"/>
    <w:rsid w:val="00FC4EBB"/>
    <w:rsid w:val="00FF34CE"/>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2026-05-13T17:04:00Z</dcterms:created>
  <dcterms:modified xsi:type="dcterms:W3CDTF">2026-05-13T17:11:00Z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